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7B1" w:rsidRDefault="007E37B1" w:rsidP="007E37B1">
      <w:pPr>
        <w:tabs>
          <w:tab w:val="left" w:pos="1040"/>
        </w:tabs>
        <w:spacing w:line="480" w:lineRule="auto"/>
        <w:jc w:val="center"/>
        <w:rPr>
          <w:rFonts w:ascii="Times New Roman" w:hAnsi="Times New Roman" w:cs="Times New Roman"/>
          <w:sz w:val="24"/>
          <w:szCs w:val="24"/>
        </w:rPr>
      </w:pPr>
    </w:p>
    <w:p w:rsidR="007E37B1" w:rsidRDefault="007E37B1" w:rsidP="007E37B1">
      <w:pPr>
        <w:tabs>
          <w:tab w:val="left" w:pos="1040"/>
        </w:tabs>
        <w:spacing w:line="480" w:lineRule="auto"/>
        <w:jc w:val="center"/>
        <w:rPr>
          <w:rFonts w:ascii="Times New Roman" w:hAnsi="Times New Roman" w:cs="Times New Roman"/>
          <w:sz w:val="24"/>
          <w:szCs w:val="24"/>
        </w:rPr>
      </w:pPr>
    </w:p>
    <w:p w:rsidR="007E37B1" w:rsidRDefault="007E37B1" w:rsidP="007E37B1">
      <w:pPr>
        <w:tabs>
          <w:tab w:val="left" w:pos="1040"/>
        </w:tabs>
        <w:spacing w:line="480" w:lineRule="auto"/>
        <w:jc w:val="center"/>
        <w:rPr>
          <w:rFonts w:ascii="Times New Roman" w:hAnsi="Times New Roman" w:cs="Times New Roman"/>
          <w:sz w:val="24"/>
          <w:szCs w:val="24"/>
        </w:rPr>
      </w:pPr>
    </w:p>
    <w:p w:rsidR="001C38E8" w:rsidRDefault="001C38E8" w:rsidP="007E37B1">
      <w:pPr>
        <w:tabs>
          <w:tab w:val="left" w:pos="1040"/>
        </w:tabs>
        <w:spacing w:line="480" w:lineRule="auto"/>
        <w:jc w:val="center"/>
        <w:rPr>
          <w:rFonts w:ascii="Times New Roman" w:hAnsi="Times New Roman" w:cs="Times New Roman"/>
          <w:sz w:val="24"/>
          <w:szCs w:val="24"/>
        </w:rPr>
      </w:pPr>
    </w:p>
    <w:p w:rsidR="004840A2" w:rsidRDefault="004840A2" w:rsidP="00496BE3">
      <w:pPr>
        <w:tabs>
          <w:tab w:val="left" w:pos="1040"/>
        </w:tabs>
        <w:jc w:val="center"/>
        <w:rPr>
          <w:rFonts w:ascii="Times New Roman" w:hAnsi="Times New Roman" w:cs="Times New Roman"/>
          <w:sz w:val="24"/>
          <w:szCs w:val="24"/>
        </w:rPr>
        <w:sectPr w:rsidR="004840A2" w:rsidSect="00434337">
          <w:headerReference w:type="default" r:id="rId8"/>
          <w:headerReference w:type="first" r:id="rId9"/>
          <w:pgSz w:w="12240" w:h="15840"/>
          <w:pgMar w:top="1440" w:right="1440" w:bottom="1440" w:left="1440" w:header="720" w:footer="720" w:gutter="0"/>
          <w:cols w:num="2" w:space="720"/>
          <w:titlePg/>
          <w:docGrid w:linePitch="360"/>
        </w:sectPr>
      </w:pPr>
    </w:p>
    <w:p w:rsidR="008E7F9D" w:rsidRDefault="008E7F9D" w:rsidP="00453618">
      <w:pPr>
        <w:tabs>
          <w:tab w:val="left" w:pos="1040"/>
        </w:tabs>
        <w:spacing w:line="480" w:lineRule="auto"/>
        <w:jc w:val="center"/>
        <w:rPr>
          <w:rFonts w:ascii="Times New Roman" w:hAnsi="Times New Roman" w:cs="Times New Roman"/>
          <w:sz w:val="24"/>
          <w:szCs w:val="24"/>
        </w:rPr>
      </w:pPr>
    </w:p>
    <w:p w:rsidR="00453618" w:rsidRDefault="00453618" w:rsidP="00453618">
      <w:pPr>
        <w:tabs>
          <w:tab w:val="left" w:pos="1040"/>
        </w:tabs>
        <w:spacing w:line="480" w:lineRule="auto"/>
        <w:jc w:val="center"/>
        <w:rPr>
          <w:rFonts w:ascii="Times New Roman" w:hAnsi="Times New Roman" w:cs="Times New Roman"/>
          <w:sz w:val="24"/>
          <w:szCs w:val="24"/>
        </w:rPr>
      </w:pPr>
    </w:p>
    <w:p w:rsidR="00453618" w:rsidRDefault="00714861" w:rsidP="00453618">
      <w:pPr>
        <w:tabs>
          <w:tab w:val="left" w:pos="1040"/>
        </w:tabs>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Law</w:t>
      </w:r>
    </w:p>
    <w:p w:rsidR="007E37B1" w:rsidRDefault="00714861" w:rsidP="00453618">
      <w:pPr>
        <w:tabs>
          <w:tab w:val="left" w:pos="104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E37B1" w:rsidRDefault="00714861" w:rsidP="00453618">
      <w:pPr>
        <w:tabs>
          <w:tab w:val="left" w:pos="104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7E5C2A">
        <w:rPr>
          <w:rFonts w:ascii="Times New Roman" w:hAnsi="Times New Roman" w:cs="Times New Roman"/>
          <w:sz w:val="24"/>
          <w:szCs w:val="24"/>
        </w:rPr>
        <w:t>:</w:t>
      </w:r>
    </w:p>
    <w:p w:rsidR="004840A2" w:rsidRDefault="004840A2" w:rsidP="007E37B1">
      <w:pPr>
        <w:tabs>
          <w:tab w:val="left" w:pos="1040"/>
        </w:tabs>
        <w:spacing w:line="480" w:lineRule="auto"/>
        <w:rPr>
          <w:rFonts w:ascii="Arial" w:hAnsi="Arial"/>
          <w:b/>
        </w:rPr>
        <w:sectPr w:rsidR="004840A2" w:rsidSect="004840A2">
          <w:type w:val="continuous"/>
          <w:pgSz w:w="12240" w:h="15840"/>
          <w:pgMar w:top="1440" w:right="1440" w:bottom="1440" w:left="1440" w:header="720" w:footer="720" w:gutter="0"/>
          <w:cols w:space="720"/>
          <w:titlePg/>
          <w:docGrid w:linePitch="360"/>
        </w:sectPr>
      </w:pPr>
    </w:p>
    <w:p w:rsidR="006E5B09" w:rsidRDefault="006E5B09" w:rsidP="007E37B1">
      <w:pPr>
        <w:tabs>
          <w:tab w:val="left" w:pos="1040"/>
        </w:tabs>
        <w:spacing w:line="480" w:lineRule="auto"/>
        <w:rPr>
          <w:rFonts w:ascii="Arial" w:hAnsi="Arial"/>
          <w:b/>
        </w:rPr>
      </w:pPr>
    </w:p>
    <w:p w:rsidR="006E5B09" w:rsidRDefault="00714861" w:rsidP="0071188C">
      <w:pPr>
        <w:tabs>
          <w:tab w:val="left" w:pos="1040"/>
        </w:tabs>
        <w:rPr>
          <w:rFonts w:eastAsia="Times New Roman" w:cstheme="minorHAnsi"/>
          <w:sz w:val="40"/>
          <w:szCs w:val="40"/>
        </w:rPr>
      </w:pPr>
      <w:r>
        <w:rPr>
          <w:rFonts w:ascii="Arial" w:hAnsi="Arial"/>
          <w:b/>
        </w:rPr>
        <w:t xml:space="preserve">                                    </w:t>
      </w:r>
    </w:p>
    <w:p w:rsidR="00402E1F" w:rsidRDefault="00402E1F" w:rsidP="00DC6B22">
      <w:pPr>
        <w:tabs>
          <w:tab w:val="left" w:pos="5580"/>
        </w:tabs>
        <w:jc w:val="both"/>
        <w:rPr>
          <w:rFonts w:eastAsia="Times New Roman" w:cstheme="minorHAnsi"/>
          <w:sz w:val="40"/>
          <w:szCs w:val="40"/>
        </w:rPr>
      </w:pPr>
    </w:p>
    <w:p w:rsidR="00DC6B22" w:rsidRPr="007D5920" w:rsidRDefault="00DC6B22" w:rsidP="00DC6B22">
      <w:pPr>
        <w:tabs>
          <w:tab w:val="left" w:pos="5580"/>
        </w:tabs>
        <w:jc w:val="both"/>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A6558E" w:rsidRDefault="00A6558E" w:rsidP="00C82FA7">
      <w:pPr>
        <w:tabs>
          <w:tab w:val="left" w:pos="5580"/>
        </w:tabs>
        <w:spacing w:line="480" w:lineRule="auto"/>
        <w:ind w:firstLine="720"/>
        <w:rPr>
          <w:rFonts w:ascii="Times New Roman" w:hAnsi="Times New Roman" w:cs="Times New Roman"/>
          <w:b/>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8C5193" w:rsidRDefault="00714861" w:rsidP="00844C31">
      <w:pPr>
        <w:tabs>
          <w:tab w:val="left" w:pos="5580"/>
        </w:tabs>
        <w:spacing w:line="480" w:lineRule="auto"/>
        <w:ind w:firstLine="720"/>
        <w:jc w:val="center"/>
        <w:rPr>
          <w:rFonts w:ascii="Times New Roman" w:hAnsi="Times New Roman" w:cs="Times New Roman"/>
          <w:b/>
          <w:sz w:val="24"/>
          <w:szCs w:val="24"/>
        </w:rPr>
      </w:pPr>
      <w:r w:rsidRPr="00844C31">
        <w:rPr>
          <w:rFonts w:ascii="Times New Roman" w:hAnsi="Times New Roman" w:cs="Times New Roman"/>
          <w:b/>
          <w:sz w:val="24"/>
          <w:szCs w:val="24"/>
        </w:rPr>
        <w:lastRenderedPageBreak/>
        <w:t>INTRODUCTION</w:t>
      </w:r>
    </w:p>
    <w:p w:rsidR="00844C31" w:rsidRDefault="00B54B8A" w:rsidP="009A38D2">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In the post-industrial society, the world has become a global village, so does the need for international law that guides all activities, ranging from trade, manufacturing and even operations of small business enterprises. The economic and political processes of any country in the global world depend on one form of international law or the other.  Currently, the political and socio-economic aspects of foreign law influence the trade between the United States, China, Russia, Saudi Arabia, and Turkey. What is witnessed within these countries can be explained through lenses of international law? International law influences technology, trade and the culture of the people. As a result of international trade, goods and services are moved across the world, serving the market demands of rural areas, including very remote areas that were not accessible before. The economies of various countries in the world are improving, thanks to international trade. International business law is an important area that helps to control the risks that affect multiple businesses in the world.  The following paper discusses international law from the perspective of trade.</w:t>
      </w:r>
    </w:p>
    <w:p w:rsidR="00A97DA0" w:rsidRPr="00FC0D34" w:rsidRDefault="00714861" w:rsidP="00FC0D34">
      <w:pPr>
        <w:tabs>
          <w:tab w:val="left" w:pos="5580"/>
        </w:tabs>
        <w:spacing w:line="480" w:lineRule="auto"/>
        <w:ind w:firstLine="720"/>
        <w:jc w:val="center"/>
        <w:rPr>
          <w:rFonts w:ascii="Times New Roman" w:hAnsi="Times New Roman" w:cs="Times New Roman"/>
          <w:b/>
          <w:sz w:val="24"/>
          <w:szCs w:val="24"/>
        </w:rPr>
      </w:pPr>
      <w:r w:rsidRPr="00FC0D34">
        <w:rPr>
          <w:rFonts w:ascii="Times New Roman" w:hAnsi="Times New Roman" w:cs="Times New Roman"/>
          <w:b/>
          <w:sz w:val="24"/>
          <w:szCs w:val="24"/>
        </w:rPr>
        <w:t>Types of International business</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International businesses can be classified into three main broad categories. These categories are the actual trading, licensing of companies, including protecting the intellectual rights of properties and issues that gravitate around direct foreign investment. This classification is crucial for creating a market segment in any foreign country. The understanding of this classification sheds light on the legal requirements that any enterprise needs to operate in a foreign country. The ranking highlights the level of commitment that businesses should exhibit to perform in a foreign country successfully. Also, the classification presents a set of risks that a </w:t>
      </w:r>
      <w:r w:rsidRPr="00B54B8A">
        <w:rPr>
          <w:rFonts w:ascii="Times New Roman" w:hAnsi="Times New Roman" w:cs="Times New Roman"/>
          <w:sz w:val="24"/>
          <w:szCs w:val="24"/>
        </w:rPr>
        <w:lastRenderedPageBreak/>
        <w:t xml:space="preserve">company is likely to face while it strives to create a market niche in a foreign country. For instance, to conduct business in a foreign country, a company that attempts to create a unique product or services needs to be conversant with rules that govern intellectual rights in the country that the company operates in (Correa &amp; Yusuf, 2016). </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Trade</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Trade is a term that that describes the exchange of goods and services with money or standard mechanism of exchange. Trade can take the form of exports and imports that a country makes. Exportation refers to the movement of goods and services to another country; an aspect that makes one country to earn a foreign exchange or revenue. An import relates to products and services that enter the borders of a given state (Correa &amp; Yusuf,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Unfair trade practices and Competition</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World Trade Organisation (WTO) is a body that helps to resolve international business conflicts. The agency helps to enhance international business, creating </w:t>
      </w:r>
      <w:proofErr w:type="spellStart"/>
      <w:r w:rsidRPr="00B54B8A">
        <w:rPr>
          <w:rFonts w:ascii="Times New Roman" w:hAnsi="Times New Roman" w:cs="Times New Roman"/>
          <w:sz w:val="24"/>
          <w:szCs w:val="24"/>
        </w:rPr>
        <w:t>favorable</w:t>
      </w:r>
      <w:proofErr w:type="spellEnd"/>
      <w:r w:rsidRPr="00B54B8A">
        <w:rPr>
          <w:rFonts w:ascii="Times New Roman" w:hAnsi="Times New Roman" w:cs="Times New Roman"/>
          <w:sz w:val="24"/>
          <w:szCs w:val="24"/>
        </w:rPr>
        <w:t xml:space="preserve"> competition while at the same time protecting small businesses that are at their inception stage. The body oversees the tariffs that different countries impose on goods and services that come from foreign countries. The organization helps to create perfect market conditions, eliminating issues that can disrupt international business (Correa &amp; Yusuf,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The GATT Escape Clause</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The clause was created in 1947. The clause analyses and reviews the tariffs that different countries impose on foreign goods and services. Also, the provision stipulates the actions the actions that can be taken against states that charge tariffs that can make businesses not to be </w:t>
      </w:r>
      <w:r w:rsidRPr="00B54B8A">
        <w:rPr>
          <w:rFonts w:ascii="Times New Roman" w:hAnsi="Times New Roman" w:cs="Times New Roman"/>
          <w:sz w:val="24"/>
          <w:szCs w:val="24"/>
        </w:rPr>
        <w:lastRenderedPageBreak/>
        <w:t>conducive. The clause also aims to protect local companies from exploitation. Besides, the requirement seeks to ensure that trading countries adhere to the agreements set forth; agreements that govern the procedures of conducting businesses (Correa &amp; Yusuf,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World Trade Organization and safeguards</w:t>
      </w:r>
    </w:p>
    <w:p w:rsidR="002B7A50"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In 1994, the World Trade Organization set forth the procedures that guide tariffs that countries impose on foreign goods and services. The guarantees are used to conduct the investigation of the industry under which the business operates. Besides, the safeguard oversees issues that gravitate around competition and ensures that game is based on global standards. The tariffs that are imposed on imports must fall within the safeguards that apply to WTO standards. These safeguards can be extended for a period or more than four years. However, restrictions that are imposed on developing countries, if not viable, can be uplifted after 200 days to ensure that businesses within these countries operate smoothly (Correa &amp; Yusuf, 2016)</w:t>
      </w:r>
      <w:r w:rsidR="00962B83" w:rsidRPr="005C510A">
        <w:rPr>
          <w:rFonts w:ascii="Times New Roman" w:eastAsia="Times New Roman" w:hAnsi="Times New Roman" w:cs="Times New Roman"/>
          <w:sz w:val="24"/>
          <w:szCs w:val="24"/>
          <w:lang w:val="en-US"/>
        </w:rPr>
        <w:t>.</w:t>
      </w:r>
    </w:p>
    <w:p w:rsidR="001A090E" w:rsidRDefault="00714861" w:rsidP="00946540">
      <w:pPr>
        <w:tabs>
          <w:tab w:val="left" w:pos="5580"/>
        </w:tabs>
        <w:spacing w:line="480" w:lineRule="auto"/>
        <w:ind w:firstLine="720"/>
        <w:jc w:val="center"/>
        <w:rPr>
          <w:rFonts w:ascii="Times New Roman" w:hAnsi="Times New Roman" w:cs="Times New Roman"/>
          <w:b/>
          <w:sz w:val="24"/>
          <w:szCs w:val="24"/>
        </w:rPr>
      </w:pPr>
      <w:r w:rsidRPr="00946540">
        <w:rPr>
          <w:rFonts w:ascii="Times New Roman" w:hAnsi="Times New Roman" w:cs="Times New Roman"/>
          <w:b/>
          <w:sz w:val="24"/>
          <w:szCs w:val="24"/>
        </w:rPr>
        <w:t>Trade Compensation</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In the case of a breach, the WTO agreement calls for countries that impose tariffs to compensate for the damage caused. Through the initiative, tariffs can be reduced as a mechanism of promoting both domestic and foreign trade. Countries are supposed to negotiate on the amount of duty to be charged. The agreement on the negotiation should be followed strictly (Correa &amp; Yusuf,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Injury safeg</w:t>
      </w:r>
      <w:bookmarkStart w:id="0" w:name="_GoBack"/>
      <w:bookmarkEnd w:id="0"/>
      <w:r w:rsidRPr="00B54B8A">
        <w:rPr>
          <w:rFonts w:ascii="Times New Roman" w:hAnsi="Times New Roman" w:cs="Times New Roman"/>
          <w:b/>
          <w:sz w:val="24"/>
          <w:szCs w:val="24"/>
        </w:rPr>
        <w:t>uards in U.S Law</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Section 201 of the United </w:t>
      </w:r>
      <w:proofErr w:type="spellStart"/>
      <w:r w:rsidRPr="00B54B8A">
        <w:rPr>
          <w:rFonts w:ascii="Times New Roman" w:hAnsi="Times New Roman" w:cs="Times New Roman"/>
          <w:sz w:val="24"/>
          <w:szCs w:val="24"/>
        </w:rPr>
        <w:t>State's</w:t>
      </w:r>
      <w:proofErr w:type="spellEnd"/>
      <w:r w:rsidRPr="00B54B8A">
        <w:rPr>
          <w:rFonts w:ascii="Times New Roman" w:hAnsi="Times New Roman" w:cs="Times New Roman"/>
          <w:sz w:val="24"/>
          <w:szCs w:val="24"/>
        </w:rPr>
        <w:t xml:space="preserve"> law, through the Trade Act of 1974 amendment discusses positive adjustments that create a </w:t>
      </w:r>
      <w:proofErr w:type="spellStart"/>
      <w:r w:rsidRPr="00B54B8A">
        <w:rPr>
          <w:rFonts w:ascii="Times New Roman" w:hAnsi="Times New Roman" w:cs="Times New Roman"/>
          <w:sz w:val="24"/>
          <w:szCs w:val="24"/>
        </w:rPr>
        <w:t>favorable</w:t>
      </w:r>
      <w:proofErr w:type="spellEnd"/>
      <w:r w:rsidRPr="00B54B8A">
        <w:rPr>
          <w:rFonts w:ascii="Times New Roman" w:hAnsi="Times New Roman" w:cs="Times New Roman"/>
          <w:sz w:val="24"/>
          <w:szCs w:val="24"/>
        </w:rPr>
        <w:t xml:space="preserve"> business environment by eliminating unfair </w:t>
      </w:r>
      <w:r w:rsidRPr="00B54B8A">
        <w:rPr>
          <w:rFonts w:ascii="Times New Roman" w:hAnsi="Times New Roman" w:cs="Times New Roman"/>
          <w:sz w:val="24"/>
          <w:szCs w:val="24"/>
        </w:rPr>
        <w:lastRenderedPageBreak/>
        <w:t>trade practices. Moreover, the World Trade Organization settles disputes that arise between different countries in the realm of international trade. The safeguards by the WTO are only applicable in instances where injury has been sustained. According to the Constitution of the United States, it is just the president who can issue relief on import (Correa &amp; Yusuf,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 xml:space="preserve">Remedies of trade in the United </w:t>
      </w:r>
      <w:proofErr w:type="spellStart"/>
      <w:r w:rsidRPr="00B54B8A">
        <w:rPr>
          <w:rFonts w:ascii="Times New Roman" w:hAnsi="Times New Roman" w:cs="Times New Roman"/>
          <w:b/>
          <w:sz w:val="24"/>
          <w:szCs w:val="24"/>
        </w:rPr>
        <w:t>State's</w:t>
      </w:r>
      <w:proofErr w:type="spellEnd"/>
      <w:r w:rsidRPr="00B54B8A">
        <w:rPr>
          <w:rFonts w:ascii="Times New Roman" w:hAnsi="Times New Roman" w:cs="Times New Roman"/>
          <w:b/>
          <w:sz w:val="24"/>
          <w:szCs w:val="24"/>
        </w:rPr>
        <w:t xml:space="preserve"> law</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According to the Constitution, it is the president who can make adjustments that relate to the importation of goods and services. It is this act that helps to control domestic competition, thereby improving the country to benefit from both social and economic aspects derived from international trade. The adjustment can only be made by the president, implying the political nature of these decisions. However, these decisions are made to benefit the people of the United States and are not necessarily political. These adjustments are applicable within the tenure of the president, implying that they only last within four years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Trade adjustment assistance</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As a result of the importation of goods and services, a section of the </w:t>
      </w:r>
      <w:proofErr w:type="spellStart"/>
      <w:r w:rsidRPr="00B54B8A">
        <w:rPr>
          <w:rFonts w:ascii="Times New Roman" w:hAnsi="Times New Roman" w:cs="Times New Roman"/>
          <w:sz w:val="24"/>
          <w:szCs w:val="24"/>
        </w:rPr>
        <w:t>labor</w:t>
      </w:r>
      <w:proofErr w:type="spellEnd"/>
      <w:r w:rsidRPr="00B54B8A">
        <w:rPr>
          <w:rFonts w:ascii="Times New Roman" w:hAnsi="Times New Roman" w:cs="Times New Roman"/>
          <w:sz w:val="24"/>
          <w:szCs w:val="24"/>
        </w:rPr>
        <w:t xml:space="preserve"> force may be rendered unemployed. These people who are unemployed receive some assistance from the government. This kind of aid is called trade adjustment assistance, abbreviated as TAA. This program was created in 1962 by the then president of United States, John F. Kennedy. The program is implemented through the department of </w:t>
      </w:r>
      <w:proofErr w:type="spellStart"/>
      <w:r w:rsidRPr="00B54B8A">
        <w:rPr>
          <w:rFonts w:ascii="Times New Roman" w:hAnsi="Times New Roman" w:cs="Times New Roman"/>
          <w:sz w:val="24"/>
          <w:szCs w:val="24"/>
        </w:rPr>
        <w:t>labor</w:t>
      </w:r>
      <w:proofErr w:type="spellEnd"/>
      <w:r w:rsidRPr="00B54B8A">
        <w:rPr>
          <w:rFonts w:ascii="Times New Roman" w:hAnsi="Times New Roman" w:cs="Times New Roman"/>
          <w:sz w:val="24"/>
          <w:szCs w:val="24"/>
        </w:rPr>
        <w:t xml:space="preserve">. Any stakeholder, whether employ or a union can take his/her grievances to the department. However, for the claims to be acted upon, it must be based on constant complaints. For instance, the action of the firm must have threatened the lives of most employees in the organization. The agency also deals with issues that decrease the profitability of the organization that is induced by the employees. This factor implies that the </w:t>
      </w:r>
      <w:r w:rsidRPr="00B54B8A">
        <w:rPr>
          <w:rFonts w:ascii="Times New Roman" w:hAnsi="Times New Roman" w:cs="Times New Roman"/>
          <w:sz w:val="24"/>
          <w:szCs w:val="24"/>
        </w:rPr>
        <w:lastRenderedPageBreak/>
        <w:t xml:space="preserve">government is concerned with problems that reduce the profitability of the organization. The agency helps the workers address issues that gravitate around tax and payments. The agency has helped many people who work in the sectors of textile and agriculture. Also, the agency provides some form of assistance to firms and companies. The aid aims to help these businesses be competitive in the global arena. The factor helps to increase the volume of sales while enhancing the competitiveness of these enterprises. The TAA agency allows firms to improve their production, increasing efficiency while ensuring that the firms only produce quality goods and deliver the required quality of services. The agency helps companies to develop quality websites that can help increase the amount exported to other countries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Laws that govern unfair imports and dumping</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The term "dumping" refers to the act of selling goods and services in another country at a </w:t>
      </w:r>
      <w:proofErr w:type="spellStart"/>
      <w:r w:rsidRPr="00B54B8A">
        <w:rPr>
          <w:rFonts w:ascii="Times New Roman" w:hAnsi="Times New Roman" w:cs="Times New Roman"/>
          <w:sz w:val="24"/>
          <w:szCs w:val="24"/>
        </w:rPr>
        <w:t>meager</w:t>
      </w:r>
      <w:proofErr w:type="spellEnd"/>
      <w:r w:rsidRPr="00B54B8A">
        <w:rPr>
          <w:rFonts w:ascii="Times New Roman" w:hAnsi="Times New Roman" w:cs="Times New Roman"/>
          <w:sz w:val="24"/>
          <w:szCs w:val="24"/>
        </w:rPr>
        <w:t xml:space="preserve"> price than what it should take under normal conditions. Dumping is an example of trade practices that are considered to be unfair. The costs of dumped goods are </w:t>
      </w:r>
      <w:proofErr w:type="spellStart"/>
      <w:r w:rsidRPr="00B54B8A">
        <w:rPr>
          <w:rFonts w:ascii="Times New Roman" w:hAnsi="Times New Roman" w:cs="Times New Roman"/>
          <w:sz w:val="24"/>
          <w:szCs w:val="24"/>
        </w:rPr>
        <w:t>meager</w:t>
      </w:r>
      <w:proofErr w:type="spellEnd"/>
      <w:r w:rsidRPr="00B54B8A">
        <w:rPr>
          <w:rFonts w:ascii="Times New Roman" w:hAnsi="Times New Roman" w:cs="Times New Roman"/>
          <w:sz w:val="24"/>
          <w:szCs w:val="24"/>
        </w:rPr>
        <w:t xml:space="preserve">, a factor that affects the operation and profitability of domestic businesses. The vice is a contemporary trade challenge that needs all stakeholders' efforts to address. According to GATT, dumping was outlawed in 1947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Price cutting when exporting goods and services</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When product is dumped in another country, they suppress the market conditions of that country. This factor affects the economic well-being of the nations involved. These goods lack the desired qualities like branding and royalty. Dumping is a predatory procedure that affects the operation of legitimate businesses. However, the vice is promoted by the consumer demands of the countries where these goods and services are dumped. It remains the role of the government </w:t>
      </w:r>
      <w:r w:rsidRPr="00B54B8A">
        <w:rPr>
          <w:rFonts w:ascii="Times New Roman" w:hAnsi="Times New Roman" w:cs="Times New Roman"/>
          <w:sz w:val="24"/>
          <w:szCs w:val="24"/>
        </w:rPr>
        <w:lastRenderedPageBreak/>
        <w:t xml:space="preserve">and the consumers themselves to help in eliminating dumping of products and services. At first, these goods and services rarely have an immediate impact on consumers. However, after a considerable amount of time, the effects of dumping are witnessed, and the vice affects foreign market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Dumping can eliminate local enterprises from the market. It remains the responsibility of the host countries to create and implement anti-dumping rules. Most the states, especially the developed ones have established effective anti-dumping regulations that control the vice. However, goods are generally dumped in less developed countries where there are no anti-dumping rules. However, some proponents argue that dumping regulates the prices at the domestic level. Dumped goods are cheaper. This factor makes local producers reduce their rate and thereby making products to be less expensive for most of the public (Correa &amp; Yusuf, 2016). </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World Trade Organization and Dumping</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The World Trade Organization has clear rules that govern anti-dumping cases. These rules were invented in 1994 are contained in the GATT Article VI. When dumping affects local production, then the agreement can be used to regulate the injuries caused to local businesses. The WTO guidelines provide procedures used to investigate the dumping cases and determine the best ways on how the menace can be controlled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How the United States investigates Anti-dumping cases</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In the United States, there exist many agencies that investigate dumping cases. For instance, International Trade Administration, abbreviated as ITA is concerned with the investigation of dumping cases. Another agency called International Trade Organizational, shortened as ITC investigates and determines if the dumping has threatened the existence and </w:t>
      </w:r>
      <w:r w:rsidRPr="00B54B8A">
        <w:rPr>
          <w:rFonts w:ascii="Times New Roman" w:hAnsi="Times New Roman" w:cs="Times New Roman"/>
          <w:sz w:val="24"/>
          <w:szCs w:val="24"/>
        </w:rPr>
        <w:lastRenderedPageBreak/>
        <w:t xml:space="preserve">operation of local businesses. If local businesses have been affected in any way, then ITC files a petition and collaborates with </w:t>
      </w:r>
      <w:proofErr w:type="spellStart"/>
      <w:r w:rsidRPr="00B54B8A">
        <w:rPr>
          <w:rFonts w:ascii="Times New Roman" w:hAnsi="Times New Roman" w:cs="Times New Roman"/>
          <w:sz w:val="24"/>
          <w:szCs w:val="24"/>
        </w:rPr>
        <w:t>labor</w:t>
      </w:r>
      <w:proofErr w:type="spellEnd"/>
      <w:r w:rsidRPr="00B54B8A">
        <w:rPr>
          <w:rFonts w:ascii="Times New Roman" w:hAnsi="Times New Roman" w:cs="Times New Roman"/>
          <w:sz w:val="24"/>
          <w:szCs w:val="24"/>
        </w:rPr>
        <w:t xml:space="preserve"> groups and other stakeholders to help protect the local industries. Moreover, the World Trade Organization helps to protect member countries from the effects of dumping (Correa &amp; Yusuf, 2016).</w:t>
      </w:r>
    </w:p>
    <w:p w:rsidR="00B54B8A" w:rsidRPr="00B54B8A" w:rsidRDefault="00B54B8A" w:rsidP="00B54B8A">
      <w:pPr>
        <w:tabs>
          <w:tab w:val="left" w:pos="5580"/>
        </w:tabs>
        <w:spacing w:line="480" w:lineRule="auto"/>
        <w:ind w:firstLine="720"/>
        <w:rPr>
          <w:rFonts w:ascii="Times New Roman" w:hAnsi="Times New Roman" w:cs="Times New Roman"/>
          <w:b/>
          <w:sz w:val="24"/>
          <w:szCs w:val="24"/>
        </w:rPr>
      </w:pPr>
      <w:r w:rsidRPr="00B54B8A">
        <w:rPr>
          <w:rFonts w:ascii="Times New Roman" w:hAnsi="Times New Roman" w:cs="Times New Roman"/>
          <w:b/>
          <w:sz w:val="24"/>
          <w:szCs w:val="24"/>
        </w:rPr>
        <w:t>How the United States calculates and determines the margin in dumping</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Goods should be sold at prices, meaning that the cost of products sold should be higher than the expenses that are used to manufacture them.  A control should create barriers that eliminate dumping margins. The reasonable value is a term that describes the price value at which goods and services that are related to foreign commodities are sold.  The ITA has the responsibility of determining the products and services that should be incorporated in the price analysis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The material injury</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According to the laws of the United States, especially those that guide administration, an investigation into the damage is a process. The World Trade Organization also guides this process through the International Trade Commission agency.  As earlier discussed, the International Trade Commission assesses whether the dumping threatens a sector or industry in the country. The United States created the Tariff Act of 1930 which protects the domestic industry. According to the Act, local industry increases the GDP and the output of the country and should be protected at whichever cost. The local sector is responsible for a considerable chunk of the country's GDP compared to the dumped goods.  When assessing the material injury, economic factors are considered. Firstly, the import volume is analysed, and the prices of the </w:t>
      </w:r>
      <w:r w:rsidRPr="00B54B8A">
        <w:rPr>
          <w:rFonts w:ascii="Times New Roman" w:hAnsi="Times New Roman" w:cs="Times New Roman"/>
          <w:sz w:val="24"/>
          <w:szCs w:val="24"/>
        </w:rPr>
        <w:lastRenderedPageBreak/>
        <w:t xml:space="preserve">domestic products factored in. After all these processes, the effects of the dumped goods on the industry, the profitability of the affected businesses are </w:t>
      </w:r>
      <w:proofErr w:type="spellStart"/>
      <w:r w:rsidRPr="00B54B8A">
        <w:rPr>
          <w:rFonts w:ascii="Times New Roman" w:hAnsi="Times New Roman" w:cs="Times New Roman"/>
          <w:sz w:val="24"/>
          <w:szCs w:val="24"/>
        </w:rPr>
        <w:t>analyzed</w:t>
      </w:r>
      <w:proofErr w:type="spellEnd"/>
      <w:r w:rsidRPr="00B54B8A">
        <w:rPr>
          <w:rFonts w:ascii="Times New Roman" w:hAnsi="Times New Roman" w:cs="Times New Roman"/>
          <w:sz w:val="24"/>
          <w:szCs w:val="24"/>
        </w:rPr>
        <w:t xml:space="preserve">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How dumping disputes are settled</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Countries that are a member of the World Trade Organization including the United States and some of its agencies work together to resolve dumping conflicts that exist between them. Big corporations, through respective countries, have their rights represented in World Trade Organization. It is the responsibility of the World Trade Organization to assess dumping cases ensures that the WTO Antidumping Agreement is not breached. However, due to the limited nature of the agency's scope, a committee is usually formed to review all the complaints that relate to dumping. The allegations are thoroughly investigated by the committee to ensure that all the complaints are true before taking legal action. Therefore, the process of handling disputes is a process that is not done haphazardly but follows strict due process. The facts that are presented to the panel, if rejected, is the end of the dumping settlement dispute. If the World Trade Organization finds that the complaints are valid, then retaliatory mechanisms are imposed on the country that the dumped goods originate from. This point implies that subsidies should be extended based on some forms of considerations and structures. These considerations may be based on tax issues and the objectivity of the grant. Once the due process has been analysed, and the subsidy considered to be worthwhile is when the subsidy is extended to the concerned sector. In most instances, the WTO prohibits most of the allowance, a vice which makes the trade p</w:t>
      </w:r>
      <w:r>
        <w:rPr>
          <w:rFonts w:ascii="Times New Roman" w:hAnsi="Times New Roman" w:cs="Times New Roman"/>
          <w:sz w:val="24"/>
          <w:szCs w:val="24"/>
        </w:rPr>
        <w:t>ractice unfair (</w:t>
      </w:r>
      <w:proofErr w:type="spellStart"/>
      <w:r>
        <w:rPr>
          <w:rFonts w:ascii="Times New Roman" w:hAnsi="Times New Roman" w:cs="Times New Roman"/>
          <w:sz w:val="24"/>
          <w:szCs w:val="24"/>
        </w:rPr>
        <w:t>Redfern</w:t>
      </w:r>
      <w:proofErr w:type="spellEnd"/>
      <w:r>
        <w:rPr>
          <w:rFonts w:ascii="Times New Roman" w:hAnsi="Times New Roman" w:cs="Times New Roman"/>
          <w:sz w:val="24"/>
          <w:szCs w:val="24"/>
        </w:rPr>
        <w:t>, 2015).</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Rules that govern dumping in non-market economies</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lastRenderedPageBreak/>
        <w:t xml:space="preserve">The United States created laws and policies that guide the investigation of dumped </w:t>
      </w:r>
      <w:proofErr w:type="gramStart"/>
      <w:r w:rsidRPr="00B54B8A">
        <w:rPr>
          <w:rFonts w:ascii="Times New Roman" w:hAnsi="Times New Roman" w:cs="Times New Roman"/>
          <w:sz w:val="24"/>
          <w:szCs w:val="24"/>
        </w:rPr>
        <w:t>imports</w:t>
      </w:r>
      <w:proofErr w:type="gramEnd"/>
      <w:r w:rsidRPr="00B54B8A">
        <w:rPr>
          <w:rFonts w:ascii="Times New Roman" w:hAnsi="Times New Roman" w:cs="Times New Roman"/>
          <w:sz w:val="24"/>
          <w:szCs w:val="24"/>
        </w:rPr>
        <w:t xml:space="preserve"> especially those that come from non-market economies, abbreviated as NMEs. NMEs are countries that still practice ideologies that are pegged on some elements of socialism and communism. Examples of these countries are Cuba, North Korea, and China. However, these countries are slowly changing into capitalistic societies. This factor implies that these countries no longer practice pure socialism but combine elements of a free market economy with some slight ingredients of socialism. Though China is an official member of the World Trade Organisation, the United States still treats the country as </w:t>
      </w:r>
      <w:proofErr w:type="gramStart"/>
      <w:r w:rsidRPr="00B54B8A">
        <w:rPr>
          <w:rFonts w:ascii="Times New Roman" w:hAnsi="Times New Roman" w:cs="Times New Roman"/>
          <w:sz w:val="24"/>
          <w:szCs w:val="24"/>
        </w:rPr>
        <w:t>an</w:t>
      </w:r>
      <w:proofErr w:type="gramEnd"/>
      <w:r w:rsidRPr="00B54B8A">
        <w:rPr>
          <w:rFonts w:ascii="Times New Roman" w:hAnsi="Times New Roman" w:cs="Times New Roman"/>
          <w:sz w:val="24"/>
          <w:szCs w:val="24"/>
        </w:rPr>
        <w:t xml:space="preserve"> NMEs, just like Vietnam. Through ITA, United States determines the rate at which the currency of NMEs is exchanged. Also, ITA analyses the wage rates of these countries and defines on how to bargain, both for the </w:t>
      </w:r>
      <w:proofErr w:type="spellStart"/>
      <w:r w:rsidRPr="00B54B8A">
        <w:rPr>
          <w:rFonts w:ascii="Times New Roman" w:hAnsi="Times New Roman" w:cs="Times New Roman"/>
          <w:sz w:val="24"/>
          <w:szCs w:val="24"/>
        </w:rPr>
        <w:t>labor</w:t>
      </w:r>
      <w:proofErr w:type="spellEnd"/>
      <w:r w:rsidRPr="00B54B8A">
        <w:rPr>
          <w:rFonts w:ascii="Times New Roman" w:hAnsi="Times New Roman" w:cs="Times New Roman"/>
          <w:sz w:val="24"/>
          <w:szCs w:val="24"/>
        </w:rPr>
        <w:t xml:space="preserve"> and for the goods and the services that come from these countries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Import laws that are unfair</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Every country has rules that ensure that local enterprises operate smoothly they maximize on their potential, make the desired amount of profit according to their strategic plans and also achieve social objectives. The government does this by adopting desired laws that motivate these businesses to operate. For instance, the government can make tax exemptions that encourage these businesses thereby increasing the profitability of the local industries. The tax exemption can be based on the energy sector; reducing the price of energy increases the amount of profit that a business can achieve. In the United States, some kinds of unfair business practices are allowed by the law. However, these practices are closely monitored by relevant agencies. This has the primary objective of ensuring that the business operations are in line with the requirements outlined in by the World Trade Organization. The World Trade Organization helps </w:t>
      </w:r>
      <w:r w:rsidRPr="00B54B8A">
        <w:rPr>
          <w:rFonts w:ascii="Times New Roman" w:hAnsi="Times New Roman" w:cs="Times New Roman"/>
          <w:sz w:val="24"/>
          <w:szCs w:val="24"/>
        </w:rPr>
        <w:lastRenderedPageBreak/>
        <w:t>to ensure just business practices, creating a free market while at the same time enabling effective business practices, including protection of the interests of local businesses (</w:t>
      </w:r>
      <w:proofErr w:type="spellStart"/>
      <w:r w:rsidRPr="00B54B8A">
        <w:rPr>
          <w:rFonts w:ascii="Times New Roman" w:hAnsi="Times New Roman" w:cs="Times New Roman"/>
          <w:sz w:val="24"/>
          <w:szCs w:val="24"/>
        </w:rPr>
        <w:t>Redfern</w:t>
      </w:r>
      <w:proofErr w:type="spellEnd"/>
      <w:r w:rsidRPr="00B54B8A">
        <w:rPr>
          <w:rFonts w:ascii="Times New Roman" w:hAnsi="Times New Roman" w:cs="Times New Roman"/>
          <w:sz w:val="24"/>
          <w:szCs w:val="24"/>
        </w:rPr>
        <w:t>, 2015).</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One example of unfair import laws in the international arena is subsidies. Subsidizing production in countries like the United States and England did help improve the performance of agricultural sectors. The practice is unfair as it makes some countries to produce at a relatively lower cost. This makes the price of these goods to be quiet when exported to other countries. In essence, subsidizing production affects the operation of sectors in which the products are shipped in foreign countries. This factor makes the prices of foreign goods to be lower and therefore cheaper than the costs of goods that are produced locally. When </w:t>
      </w:r>
      <w:proofErr w:type="spellStart"/>
      <w:r w:rsidRPr="00B54B8A">
        <w:rPr>
          <w:rFonts w:ascii="Times New Roman" w:hAnsi="Times New Roman" w:cs="Times New Roman"/>
          <w:sz w:val="24"/>
          <w:szCs w:val="24"/>
        </w:rPr>
        <w:t>analyzed</w:t>
      </w:r>
      <w:proofErr w:type="spellEnd"/>
      <w:r w:rsidRPr="00B54B8A">
        <w:rPr>
          <w:rFonts w:ascii="Times New Roman" w:hAnsi="Times New Roman" w:cs="Times New Roman"/>
          <w:sz w:val="24"/>
          <w:szCs w:val="24"/>
        </w:rPr>
        <w:t xml:space="preserve"> from this perspective, subsidization can paralyze the operation of local industries. Thus, subsidy as a practice affects the prices of goods and is an important issue that disrupts the international economy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It is through the creation of the competitive advantage for some sectors that subsidization has been enlisted as an unfair trade practice. Besides, should the subsidy be terminated, the operation and sustainability of the once subsidized business, whether manufacturing or not, is negatively affected? Therefore, in long-run subsidization affects the profitability and stability of enterprises, especially if the company is commercial (</w:t>
      </w:r>
      <w:proofErr w:type="spellStart"/>
      <w:r w:rsidRPr="00B54B8A">
        <w:rPr>
          <w:rFonts w:ascii="Times New Roman" w:hAnsi="Times New Roman" w:cs="Times New Roman"/>
          <w:sz w:val="24"/>
          <w:szCs w:val="24"/>
        </w:rPr>
        <w:t>Redfern</w:t>
      </w:r>
      <w:proofErr w:type="spellEnd"/>
      <w:r w:rsidRPr="00B54B8A">
        <w:rPr>
          <w:rFonts w:ascii="Times New Roman" w:hAnsi="Times New Roman" w:cs="Times New Roman"/>
          <w:sz w:val="24"/>
          <w:szCs w:val="24"/>
        </w:rPr>
        <w:t>, 2015).</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World Trade Organization take on Subsidies</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In the United States, the GATT Agreements controls, monitors and regulates issues that gravitate around subsidies. Although the country allows for some levels of grants, the process is closely monitored by the Countervailing Measures (SCM) Agreement. The agreement handles all the disputes that relate to subsidies. The subsidies can be withdrawn deemed necessary and is </w:t>
      </w:r>
      <w:r w:rsidRPr="00B54B8A">
        <w:rPr>
          <w:rFonts w:ascii="Times New Roman" w:hAnsi="Times New Roman" w:cs="Times New Roman"/>
          <w:sz w:val="24"/>
          <w:szCs w:val="24"/>
        </w:rPr>
        <w:lastRenderedPageBreak/>
        <w:t xml:space="preserve">considered to be violating the World Trade Organization's procedures on disputes. Most often, disputes are referred to the World Trade Organization for </w:t>
      </w:r>
      <w:r w:rsidRPr="00B54B8A">
        <w:rPr>
          <w:rFonts w:ascii="Times New Roman" w:hAnsi="Times New Roman" w:cs="Times New Roman"/>
          <w:sz w:val="24"/>
          <w:szCs w:val="24"/>
        </w:rPr>
        <w:t>resolution (</w:t>
      </w:r>
      <w:r w:rsidRPr="00B54B8A">
        <w:rPr>
          <w:rFonts w:ascii="Times New Roman" w:hAnsi="Times New Roman" w:cs="Times New Roman"/>
          <w:sz w:val="24"/>
          <w:szCs w:val="24"/>
        </w:rPr>
        <w:t xml:space="preserve">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According to the World Trade Organization, subsidy refers to any form of assistance, whether through income or any benefit that may support a given entity, thereby a creating a competitive market advantage for that business. The aid may involve monetary items, tax exemption, provision of some capital, reduction of energy prices and </w:t>
      </w:r>
      <w:proofErr w:type="spellStart"/>
      <w:r w:rsidRPr="00B54B8A">
        <w:rPr>
          <w:rFonts w:ascii="Times New Roman" w:hAnsi="Times New Roman" w:cs="Times New Roman"/>
          <w:sz w:val="24"/>
          <w:szCs w:val="24"/>
        </w:rPr>
        <w:t>favoring</w:t>
      </w:r>
      <w:proofErr w:type="spellEnd"/>
      <w:r w:rsidRPr="00B54B8A">
        <w:rPr>
          <w:rFonts w:ascii="Times New Roman" w:hAnsi="Times New Roman" w:cs="Times New Roman"/>
          <w:sz w:val="24"/>
          <w:szCs w:val="24"/>
        </w:rPr>
        <w:t xml:space="preserve"> the enterprise by buying goods and services from it. It is worthy to note that subsidization is based on financial and other benefits that are from the government or any other </w:t>
      </w:r>
      <w:r w:rsidRPr="00B54B8A">
        <w:rPr>
          <w:rFonts w:ascii="Times New Roman" w:hAnsi="Times New Roman" w:cs="Times New Roman"/>
          <w:sz w:val="24"/>
          <w:szCs w:val="24"/>
        </w:rPr>
        <w:t>body (</w:t>
      </w:r>
      <w:r w:rsidRPr="00B54B8A">
        <w:rPr>
          <w:rFonts w:ascii="Times New Roman" w:hAnsi="Times New Roman" w:cs="Times New Roman"/>
          <w:sz w:val="24"/>
          <w:szCs w:val="24"/>
        </w:rPr>
        <w:t xml:space="preserve">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xml:space="preserve">, 2016). </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According to the World Trade Organization, nonspecific subsidies are illegal. The United States of America also prescribes to the idea that nonspecific subsidies should be prohibited. This point implies that subsidies should be extended based on some forms of considerations and structures. These considerations may be based on tax issues and the objectivity of the grant. Once the due process has been analysed, and the subsidy considered to be worthwhile is when the support is extended to the concerned sector. In most instances, the WTO prohibits most of the grant, a vice which makes the trade practice unfair (</w:t>
      </w:r>
      <w:proofErr w:type="spellStart"/>
      <w:r w:rsidRPr="00B54B8A">
        <w:rPr>
          <w:rFonts w:ascii="Times New Roman" w:hAnsi="Times New Roman" w:cs="Times New Roman"/>
          <w:sz w:val="24"/>
          <w:szCs w:val="24"/>
        </w:rPr>
        <w:t>Redfern</w:t>
      </w:r>
      <w:proofErr w:type="spellEnd"/>
      <w:r w:rsidRPr="00B54B8A">
        <w:rPr>
          <w:rFonts w:ascii="Times New Roman" w:hAnsi="Times New Roman" w:cs="Times New Roman"/>
          <w:sz w:val="24"/>
          <w:szCs w:val="24"/>
        </w:rPr>
        <w:t>, 2015).</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 xml:space="preserve">Some types of subsidies that are not allowed include those that fully harm the society and are not deemed to be beneficial to the economy. For instance, the export subsidy is illegal and is only allowed upon completion of the export. Import subsidy is yet another type of subsidy that is based on stringent rules. This type of support is not authorized by most countries as it makes the local goods to be expensive as compared to those from other countries. In essence, this type of subsidy kills the domestic industry while making businesses from foreign countries to thrive (Carr &amp; </w:t>
      </w:r>
      <w:proofErr w:type="spellStart"/>
      <w:r w:rsidRPr="00B54B8A">
        <w:rPr>
          <w:rFonts w:ascii="Times New Roman" w:hAnsi="Times New Roman" w:cs="Times New Roman"/>
          <w:sz w:val="24"/>
          <w:szCs w:val="24"/>
        </w:rPr>
        <w:t>Sundaram</w:t>
      </w:r>
      <w:proofErr w:type="spellEnd"/>
      <w:r w:rsidRPr="00B54B8A">
        <w:rPr>
          <w:rFonts w:ascii="Times New Roman" w:hAnsi="Times New Roman" w:cs="Times New Roman"/>
          <w:sz w:val="24"/>
          <w:szCs w:val="24"/>
        </w:rPr>
        <w:t>, 2016).</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lastRenderedPageBreak/>
        <w:t>Analysing</w:t>
      </w:r>
      <w:r w:rsidRPr="00B54B8A">
        <w:rPr>
          <w:rFonts w:ascii="Times New Roman" w:hAnsi="Times New Roman" w:cs="Times New Roman"/>
          <w:b/>
          <w:sz w:val="24"/>
          <w:szCs w:val="24"/>
        </w:rPr>
        <w:t xml:space="preserve"> unfair practices and offering remedies</w:t>
      </w:r>
    </w:p>
    <w:p w:rsidR="00B54B8A" w:rsidRPr="00B54B8A"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Goods that are imported from foreign countries make the operation and sustainability of local industries to be affected. This factor threatens the very existence of these businesses. The president is allowed by the law to determine and terminate them. This factor aims to protect local industries from competition that come from foreign companies. The president can also reduce the quantities of goods that are imported from other countries (</w:t>
      </w:r>
      <w:proofErr w:type="spellStart"/>
      <w:r w:rsidRPr="00B54B8A">
        <w:rPr>
          <w:rFonts w:ascii="Times New Roman" w:hAnsi="Times New Roman" w:cs="Times New Roman"/>
          <w:sz w:val="24"/>
          <w:szCs w:val="24"/>
        </w:rPr>
        <w:t>Redfern</w:t>
      </w:r>
      <w:proofErr w:type="spellEnd"/>
      <w:r w:rsidRPr="00B54B8A">
        <w:rPr>
          <w:rFonts w:ascii="Times New Roman" w:hAnsi="Times New Roman" w:cs="Times New Roman"/>
          <w:sz w:val="24"/>
          <w:szCs w:val="24"/>
        </w:rPr>
        <w:t>, 2015).</w:t>
      </w:r>
    </w:p>
    <w:p w:rsidR="00B54B8A" w:rsidRPr="00B54B8A" w:rsidRDefault="00B54B8A" w:rsidP="00B54B8A">
      <w:pPr>
        <w:tabs>
          <w:tab w:val="left" w:pos="5580"/>
        </w:tabs>
        <w:spacing w:line="480" w:lineRule="auto"/>
        <w:ind w:firstLine="720"/>
        <w:jc w:val="center"/>
        <w:rPr>
          <w:rFonts w:ascii="Times New Roman" w:hAnsi="Times New Roman" w:cs="Times New Roman"/>
          <w:b/>
          <w:sz w:val="24"/>
          <w:szCs w:val="24"/>
        </w:rPr>
      </w:pPr>
      <w:r w:rsidRPr="00B54B8A">
        <w:rPr>
          <w:rFonts w:ascii="Times New Roman" w:hAnsi="Times New Roman" w:cs="Times New Roman"/>
          <w:b/>
          <w:sz w:val="24"/>
          <w:szCs w:val="24"/>
        </w:rPr>
        <w:t>Conclusion</w:t>
      </w:r>
    </w:p>
    <w:p w:rsidR="007556B0" w:rsidRDefault="00B54B8A" w:rsidP="00B54B8A">
      <w:pPr>
        <w:tabs>
          <w:tab w:val="left" w:pos="5580"/>
        </w:tabs>
        <w:spacing w:line="480" w:lineRule="auto"/>
        <w:ind w:firstLine="720"/>
        <w:rPr>
          <w:rFonts w:ascii="Times New Roman" w:hAnsi="Times New Roman" w:cs="Times New Roman"/>
          <w:sz w:val="24"/>
          <w:szCs w:val="24"/>
        </w:rPr>
      </w:pPr>
      <w:r w:rsidRPr="00B54B8A">
        <w:rPr>
          <w:rFonts w:ascii="Times New Roman" w:hAnsi="Times New Roman" w:cs="Times New Roman"/>
          <w:sz w:val="24"/>
          <w:szCs w:val="24"/>
        </w:rPr>
        <w:t>International trade is affected by many political and economic factors. A country should work out on proper mechanisms that address unfair international businesses, especially from a legal point of view. In the United States, some kinds of unfair business practices are allowed by the law. However, these practices are closely monitored by relevant agencies. This has the primary objective of ensuring that the business operations are in line with the requirements outlined in by the World Trade Organization. The World Trade Organization helps to ensure just business practices, creating a free market while at the same time enabling effective business practices, including protection of the interests of local businesses. It is the responsibility of the World Trade Organization to assess dumping cases ensures that the WTO Antidumping Agreement is not breached. However, due to the limited nature of the agency's scope, a committee is typically formed to review all the complaints that relate to dumping. The claims are thoroughly investigated by the committee to ensure that all the allegations are right before taking a legal actio</w:t>
      </w:r>
      <w:r w:rsidR="004A7A44">
        <w:rPr>
          <w:rFonts w:ascii="Times New Roman" w:hAnsi="Times New Roman" w:cs="Times New Roman"/>
          <w:sz w:val="24"/>
          <w:szCs w:val="24"/>
        </w:rPr>
        <w:t>n</w:t>
      </w:r>
      <w:r>
        <w:rPr>
          <w:rFonts w:ascii="Times New Roman" w:hAnsi="Times New Roman" w:cs="Times New Roman"/>
          <w:sz w:val="24"/>
          <w:szCs w:val="24"/>
        </w:rPr>
        <w:t>.</w:t>
      </w:r>
    </w:p>
    <w:p w:rsidR="005C510A" w:rsidRDefault="005C510A" w:rsidP="00904550">
      <w:pPr>
        <w:tabs>
          <w:tab w:val="left" w:pos="5580"/>
        </w:tabs>
        <w:spacing w:line="480" w:lineRule="auto"/>
        <w:ind w:firstLine="720"/>
        <w:jc w:val="center"/>
        <w:rPr>
          <w:rFonts w:ascii="Times New Roman" w:hAnsi="Times New Roman" w:cs="Times New Roman"/>
          <w:sz w:val="24"/>
          <w:szCs w:val="24"/>
        </w:rPr>
      </w:pPr>
    </w:p>
    <w:p w:rsidR="005C510A" w:rsidRDefault="005C510A" w:rsidP="00904550">
      <w:pPr>
        <w:tabs>
          <w:tab w:val="left" w:pos="5580"/>
        </w:tabs>
        <w:spacing w:line="480" w:lineRule="auto"/>
        <w:ind w:firstLine="720"/>
        <w:jc w:val="center"/>
        <w:rPr>
          <w:rFonts w:ascii="Times New Roman" w:hAnsi="Times New Roman" w:cs="Times New Roman"/>
          <w:sz w:val="24"/>
          <w:szCs w:val="24"/>
        </w:rPr>
      </w:pPr>
    </w:p>
    <w:p w:rsidR="005C510A" w:rsidRDefault="005C510A" w:rsidP="00904550">
      <w:pPr>
        <w:tabs>
          <w:tab w:val="left" w:pos="5580"/>
        </w:tabs>
        <w:spacing w:line="480" w:lineRule="auto"/>
        <w:ind w:firstLine="720"/>
        <w:jc w:val="center"/>
        <w:rPr>
          <w:rFonts w:ascii="Times New Roman" w:hAnsi="Times New Roman" w:cs="Times New Roman"/>
          <w:sz w:val="24"/>
          <w:szCs w:val="24"/>
        </w:rPr>
      </w:pPr>
    </w:p>
    <w:p w:rsidR="005C510A" w:rsidRPr="004C2692" w:rsidRDefault="00714861" w:rsidP="00C746E7">
      <w:pPr>
        <w:tabs>
          <w:tab w:val="left" w:pos="5580"/>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C510A" w:rsidRPr="004700F6" w:rsidRDefault="00714861" w:rsidP="005C510A">
      <w:pPr>
        <w:spacing w:after="0" w:line="480" w:lineRule="auto"/>
        <w:ind w:left="720" w:hanging="720"/>
        <w:rPr>
          <w:rFonts w:ascii="Times New Roman" w:eastAsia="Times New Roman" w:hAnsi="Times New Roman" w:cs="Times New Roman"/>
          <w:sz w:val="24"/>
          <w:szCs w:val="24"/>
          <w:lang w:val="en-US"/>
        </w:rPr>
      </w:pPr>
      <w:r w:rsidRPr="004700F6">
        <w:rPr>
          <w:rFonts w:ascii="Times New Roman" w:eastAsia="Times New Roman" w:hAnsi="Times New Roman" w:cs="Times New Roman"/>
          <w:sz w:val="24"/>
          <w:szCs w:val="24"/>
          <w:lang w:val="en-US"/>
        </w:rPr>
        <w:t xml:space="preserve">Carr, I., &amp; </w:t>
      </w:r>
      <w:proofErr w:type="spellStart"/>
      <w:r w:rsidRPr="004700F6">
        <w:rPr>
          <w:rFonts w:ascii="Times New Roman" w:eastAsia="Times New Roman" w:hAnsi="Times New Roman" w:cs="Times New Roman"/>
          <w:sz w:val="24"/>
          <w:szCs w:val="24"/>
          <w:lang w:val="en-US"/>
        </w:rPr>
        <w:t>Sundaram</w:t>
      </w:r>
      <w:proofErr w:type="spellEnd"/>
      <w:r w:rsidRPr="004700F6">
        <w:rPr>
          <w:rFonts w:ascii="Times New Roman" w:eastAsia="Times New Roman" w:hAnsi="Times New Roman" w:cs="Times New Roman"/>
          <w:sz w:val="24"/>
          <w:szCs w:val="24"/>
          <w:lang w:val="en-US"/>
        </w:rPr>
        <w:t xml:space="preserve">, J. (2016). </w:t>
      </w:r>
      <w:r w:rsidRPr="004700F6">
        <w:rPr>
          <w:rFonts w:ascii="Times New Roman" w:eastAsia="Times New Roman" w:hAnsi="Times New Roman" w:cs="Times New Roman"/>
          <w:i/>
          <w:iCs/>
          <w:sz w:val="24"/>
          <w:szCs w:val="24"/>
          <w:lang w:val="en-US"/>
        </w:rPr>
        <w:t>International Trade Law Statutes and Conventions 2016-2018</w:t>
      </w:r>
      <w:r w:rsidRPr="004700F6">
        <w:rPr>
          <w:rFonts w:ascii="Times New Roman" w:eastAsia="Times New Roman" w:hAnsi="Times New Roman" w:cs="Times New Roman"/>
          <w:sz w:val="24"/>
          <w:szCs w:val="24"/>
          <w:lang w:val="en-US"/>
        </w:rPr>
        <w:t xml:space="preserve">. </w:t>
      </w:r>
      <w:proofErr w:type="spellStart"/>
      <w:r w:rsidRPr="004700F6">
        <w:rPr>
          <w:rFonts w:ascii="Times New Roman" w:eastAsia="Times New Roman" w:hAnsi="Times New Roman" w:cs="Times New Roman"/>
          <w:sz w:val="24"/>
          <w:szCs w:val="24"/>
          <w:lang w:val="en-US"/>
        </w:rPr>
        <w:t>Routledge</w:t>
      </w:r>
      <w:proofErr w:type="spellEnd"/>
      <w:r w:rsidRPr="004700F6">
        <w:rPr>
          <w:rFonts w:ascii="Times New Roman" w:eastAsia="Times New Roman" w:hAnsi="Times New Roman" w:cs="Times New Roman"/>
          <w:sz w:val="24"/>
          <w:szCs w:val="24"/>
          <w:lang w:val="en-US"/>
        </w:rPr>
        <w:t>.</w:t>
      </w:r>
    </w:p>
    <w:p w:rsidR="005C510A" w:rsidRPr="005C510A" w:rsidRDefault="00714861" w:rsidP="005C510A">
      <w:pPr>
        <w:spacing w:after="0" w:line="480" w:lineRule="auto"/>
        <w:ind w:left="720" w:hanging="720"/>
        <w:rPr>
          <w:rFonts w:ascii="Times New Roman" w:eastAsia="Times New Roman" w:hAnsi="Times New Roman" w:cs="Times New Roman"/>
          <w:sz w:val="24"/>
          <w:szCs w:val="24"/>
          <w:lang w:val="en-US"/>
        </w:rPr>
      </w:pPr>
      <w:r w:rsidRPr="005C510A">
        <w:rPr>
          <w:rFonts w:ascii="Times New Roman" w:eastAsia="Times New Roman" w:hAnsi="Times New Roman" w:cs="Times New Roman"/>
          <w:sz w:val="24"/>
          <w:szCs w:val="24"/>
          <w:lang w:val="en-US"/>
        </w:rPr>
        <w:t xml:space="preserve">Chow, D. C., &amp; </w:t>
      </w:r>
      <w:proofErr w:type="spellStart"/>
      <w:r w:rsidRPr="005C510A">
        <w:rPr>
          <w:rFonts w:ascii="Times New Roman" w:eastAsia="Times New Roman" w:hAnsi="Times New Roman" w:cs="Times New Roman"/>
          <w:sz w:val="24"/>
          <w:szCs w:val="24"/>
          <w:lang w:val="en-US"/>
        </w:rPr>
        <w:t>Schoenbaum</w:t>
      </w:r>
      <w:proofErr w:type="spellEnd"/>
      <w:r w:rsidRPr="005C510A">
        <w:rPr>
          <w:rFonts w:ascii="Times New Roman" w:eastAsia="Times New Roman" w:hAnsi="Times New Roman" w:cs="Times New Roman"/>
          <w:sz w:val="24"/>
          <w:szCs w:val="24"/>
          <w:lang w:val="en-US"/>
        </w:rPr>
        <w:t xml:space="preserve">, T. J. (2017). </w:t>
      </w:r>
      <w:r w:rsidRPr="005C510A">
        <w:rPr>
          <w:rFonts w:ascii="Times New Roman" w:eastAsia="Times New Roman" w:hAnsi="Times New Roman" w:cs="Times New Roman"/>
          <w:i/>
          <w:iCs/>
          <w:sz w:val="24"/>
          <w:szCs w:val="24"/>
          <w:lang w:val="en-US"/>
        </w:rPr>
        <w:t>International Trade Law: Problems, Cases, and Materials</w:t>
      </w:r>
      <w:r w:rsidRPr="005C510A">
        <w:rPr>
          <w:rFonts w:ascii="Times New Roman" w:eastAsia="Times New Roman" w:hAnsi="Times New Roman" w:cs="Times New Roman"/>
          <w:sz w:val="24"/>
          <w:szCs w:val="24"/>
          <w:lang w:val="en-US"/>
        </w:rPr>
        <w:t xml:space="preserve">. </w:t>
      </w:r>
      <w:proofErr w:type="spellStart"/>
      <w:r w:rsidRPr="005C510A">
        <w:rPr>
          <w:rFonts w:ascii="Times New Roman" w:eastAsia="Times New Roman" w:hAnsi="Times New Roman" w:cs="Times New Roman"/>
          <w:sz w:val="24"/>
          <w:szCs w:val="24"/>
          <w:lang w:val="en-US"/>
        </w:rPr>
        <w:t>Wolters</w:t>
      </w:r>
      <w:proofErr w:type="spellEnd"/>
      <w:r w:rsidRPr="005C510A">
        <w:rPr>
          <w:rFonts w:ascii="Times New Roman" w:eastAsia="Times New Roman" w:hAnsi="Times New Roman" w:cs="Times New Roman"/>
          <w:sz w:val="24"/>
          <w:szCs w:val="24"/>
          <w:lang w:val="en-US"/>
        </w:rPr>
        <w:t xml:space="preserve"> Kluwer Law &amp; Business.</w:t>
      </w:r>
    </w:p>
    <w:p w:rsidR="005C510A" w:rsidRPr="005C510A" w:rsidRDefault="00714861" w:rsidP="005C510A">
      <w:pPr>
        <w:spacing w:after="0" w:line="480" w:lineRule="auto"/>
        <w:ind w:left="720" w:hanging="720"/>
        <w:rPr>
          <w:rFonts w:ascii="Times New Roman" w:eastAsia="Times New Roman" w:hAnsi="Times New Roman" w:cs="Times New Roman"/>
          <w:sz w:val="24"/>
          <w:szCs w:val="24"/>
          <w:lang w:val="en-US"/>
        </w:rPr>
      </w:pPr>
      <w:r w:rsidRPr="005C510A">
        <w:rPr>
          <w:rFonts w:ascii="Times New Roman" w:eastAsia="Times New Roman" w:hAnsi="Times New Roman" w:cs="Times New Roman"/>
          <w:sz w:val="24"/>
          <w:szCs w:val="24"/>
          <w:lang w:val="en-US"/>
        </w:rPr>
        <w:t xml:space="preserve">Correa, C. M., &amp; Yusuf, A. (Eds.). (2016). </w:t>
      </w:r>
      <w:r w:rsidRPr="005C510A">
        <w:rPr>
          <w:rFonts w:ascii="Times New Roman" w:eastAsia="Times New Roman" w:hAnsi="Times New Roman" w:cs="Times New Roman"/>
          <w:i/>
          <w:iCs/>
          <w:sz w:val="24"/>
          <w:szCs w:val="24"/>
          <w:lang w:val="en-US"/>
        </w:rPr>
        <w:t>Intellectual property and international trade: the TRIPs agreement</w:t>
      </w:r>
      <w:r w:rsidRPr="005C510A">
        <w:rPr>
          <w:rFonts w:ascii="Times New Roman" w:eastAsia="Times New Roman" w:hAnsi="Times New Roman" w:cs="Times New Roman"/>
          <w:sz w:val="24"/>
          <w:szCs w:val="24"/>
          <w:lang w:val="en-US"/>
        </w:rPr>
        <w:t xml:space="preserve">. Alphen </w:t>
      </w:r>
      <w:proofErr w:type="spellStart"/>
      <w:r w:rsidRPr="005C510A">
        <w:rPr>
          <w:rFonts w:ascii="Times New Roman" w:eastAsia="Times New Roman" w:hAnsi="Times New Roman" w:cs="Times New Roman"/>
          <w:sz w:val="24"/>
          <w:szCs w:val="24"/>
          <w:lang w:val="en-US"/>
        </w:rPr>
        <w:t>aan</w:t>
      </w:r>
      <w:proofErr w:type="spellEnd"/>
      <w:r w:rsidRPr="005C510A">
        <w:rPr>
          <w:rFonts w:ascii="Times New Roman" w:eastAsia="Times New Roman" w:hAnsi="Times New Roman" w:cs="Times New Roman"/>
          <w:sz w:val="24"/>
          <w:szCs w:val="24"/>
          <w:lang w:val="en-US"/>
        </w:rPr>
        <w:t xml:space="preserve"> den Rijn: </w:t>
      </w:r>
      <w:proofErr w:type="spellStart"/>
      <w:r w:rsidRPr="005C510A">
        <w:rPr>
          <w:rFonts w:ascii="Times New Roman" w:eastAsia="Times New Roman" w:hAnsi="Times New Roman" w:cs="Times New Roman"/>
          <w:sz w:val="24"/>
          <w:szCs w:val="24"/>
          <w:lang w:val="en-US"/>
        </w:rPr>
        <w:t>Wolters</w:t>
      </w:r>
      <w:proofErr w:type="spellEnd"/>
      <w:r w:rsidRPr="005C510A">
        <w:rPr>
          <w:rFonts w:ascii="Times New Roman" w:eastAsia="Times New Roman" w:hAnsi="Times New Roman" w:cs="Times New Roman"/>
          <w:sz w:val="24"/>
          <w:szCs w:val="24"/>
          <w:lang w:val="en-US"/>
        </w:rPr>
        <w:t xml:space="preserve"> Kluwer.</w:t>
      </w:r>
    </w:p>
    <w:p w:rsidR="005C510A" w:rsidRPr="005C510A" w:rsidRDefault="00714861" w:rsidP="005C510A">
      <w:pPr>
        <w:spacing w:after="0" w:line="480" w:lineRule="auto"/>
        <w:ind w:left="720" w:hanging="720"/>
        <w:rPr>
          <w:rFonts w:ascii="Times New Roman" w:eastAsia="Times New Roman" w:hAnsi="Times New Roman" w:cs="Times New Roman"/>
          <w:sz w:val="24"/>
          <w:szCs w:val="24"/>
          <w:lang w:val="en-US"/>
        </w:rPr>
      </w:pPr>
      <w:r w:rsidRPr="005C510A">
        <w:rPr>
          <w:rFonts w:ascii="Times New Roman" w:eastAsia="Times New Roman" w:hAnsi="Times New Roman" w:cs="Times New Roman"/>
          <w:sz w:val="24"/>
          <w:szCs w:val="24"/>
          <w:lang w:val="en-US"/>
        </w:rPr>
        <w:t xml:space="preserve">Hock, B. (2016). Book Review: Services liberalization in the EU and the WTO: </w:t>
      </w:r>
      <w:proofErr w:type="spellStart"/>
      <w:r w:rsidRPr="005C510A">
        <w:rPr>
          <w:rFonts w:ascii="Times New Roman" w:eastAsia="Times New Roman" w:hAnsi="Times New Roman" w:cs="Times New Roman"/>
          <w:sz w:val="24"/>
          <w:szCs w:val="24"/>
          <w:lang w:val="en-US"/>
        </w:rPr>
        <w:t>áconcepts</w:t>
      </w:r>
      <w:proofErr w:type="spellEnd"/>
      <w:r w:rsidRPr="005C510A">
        <w:rPr>
          <w:rFonts w:ascii="Times New Roman" w:eastAsia="Times New Roman" w:hAnsi="Times New Roman" w:cs="Times New Roman"/>
          <w:sz w:val="24"/>
          <w:szCs w:val="24"/>
          <w:lang w:val="en-US"/>
        </w:rPr>
        <w:t xml:space="preserve">, standards, and regulatory approaches. </w:t>
      </w:r>
      <w:r w:rsidRPr="005C510A">
        <w:rPr>
          <w:rFonts w:ascii="Times New Roman" w:eastAsia="Times New Roman" w:hAnsi="Times New Roman" w:cs="Times New Roman"/>
          <w:i/>
          <w:iCs/>
          <w:sz w:val="24"/>
          <w:szCs w:val="24"/>
          <w:lang w:val="en-US"/>
        </w:rPr>
        <w:t>International Trade Law and Regulation</w:t>
      </w:r>
      <w:r w:rsidRPr="005C510A">
        <w:rPr>
          <w:rFonts w:ascii="Times New Roman" w:eastAsia="Times New Roman" w:hAnsi="Times New Roman" w:cs="Times New Roman"/>
          <w:sz w:val="24"/>
          <w:szCs w:val="24"/>
          <w:lang w:val="en-US"/>
        </w:rPr>
        <w:t>, 53-54.</w:t>
      </w:r>
    </w:p>
    <w:p w:rsidR="005C510A" w:rsidRPr="004700F6" w:rsidRDefault="00714861" w:rsidP="005C510A">
      <w:pPr>
        <w:spacing w:after="0" w:line="480" w:lineRule="auto"/>
        <w:ind w:left="720" w:hanging="720"/>
        <w:rPr>
          <w:rFonts w:ascii="Times New Roman" w:eastAsia="Times New Roman" w:hAnsi="Times New Roman" w:cs="Times New Roman"/>
          <w:sz w:val="24"/>
          <w:szCs w:val="24"/>
          <w:lang w:val="en-US"/>
        </w:rPr>
      </w:pPr>
      <w:proofErr w:type="spellStart"/>
      <w:r w:rsidRPr="004700F6">
        <w:rPr>
          <w:rFonts w:ascii="Times New Roman" w:eastAsia="Times New Roman" w:hAnsi="Times New Roman" w:cs="Times New Roman"/>
          <w:sz w:val="24"/>
          <w:szCs w:val="24"/>
          <w:lang w:val="en-US"/>
        </w:rPr>
        <w:t>Redfern</w:t>
      </w:r>
      <w:proofErr w:type="spellEnd"/>
      <w:r w:rsidRPr="004700F6">
        <w:rPr>
          <w:rFonts w:ascii="Times New Roman" w:eastAsia="Times New Roman" w:hAnsi="Times New Roman" w:cs="Times New Roman"/>
          <w:sz w:val="24"/>
          <w:szCs w:val="24"/>
          <w:lang w:val="en-US"/>
        </w:rPr>
        <w:t xml:space="preserve">, A. (2015). </w:t>
      </w:r>
      <w:proofErr w:type="spellStart"/>
      <w:r w:rsidRPr="004700F6">
        <w:rPr>
          <w:rFonts w:ascii="Times New Roman" w:eastAsia="Times New Roman" w:hAnsi="Times New Roman" w:cs="Times New Roman"/>
          <w:i/>
          <w:iCs/>
          <w:sz w:val="24"/>
          <w:szCs w:val="24"/>
          <w:lang w:val="en-US"/>
        </w:rPr>
        <w:t>Redfern</w:t>
      </w:r>
      <w:proofErr w:type="spellEnd"/>
      <w:r w:rsidRPr="004700F6">
        <w:rPr>
          <w:rFonts w:ascii="Times New Roman" w:eastAsia="Times New Roman" w:hAnsi="Times New Roman" w:cs="Times New Roman"/>
          <w:i/>
          <w:iCs/>
          <w:sz w:val="24"/>
          <w:szCs w:val="24"/>
          <w:lang w:val="en-US"/>
        </w:rPr>
        <w:t xml:space="preserve"> and Hunter: Law and Practice of International Commercial Arbitration</w:t>
      </w:r>
      <w:r w:rsidRPr="004700F6">
        <w:rPr>
          <w:rFonts w:ascii="Times New Roman" w:eastAsia="Times New Roman" w:hAnsi="Times New Roman" w:cs="Times New Roman"/>
          <w:sz w:val="24"/>
          <w:szCs w:val="24"/>
          <w:lang w:val="en-US"/>
        </w:rPr>
        <w:t>. Oxford University Press.</w:t>
      </w:r>
    </w:p>
    <w:p w:rsidR="008E1117" w:rsidRPr="0067625F" w:rsidRDefault="008E1117" w:rsidP="0067625F">
      <w:pPr>
        <w:tabs>
          <w:tab w:val="left" w:pos="5580"/>
        </w:tabs>
        <w:spacing w:line="480" w:lineRule="auto"/>
        <w:ind w:firstLine="720"/>
        <w:rPr>
          <w:rFonts w:ascii="Times New Roman" w:hAnsi="Times New Roman" w:cs="Times New Roman"/>
          <w:sz w:val="24"/>
          <w:szCs w:val="24"/>
        </w:rPr>
      </w:pPr>
    </w:p>
    <w:p w:rsidR="00F11A42" w:rsidRPr="00F11A42" w:rsidRDefault="00F11A42" w:rsidP="0067625F">
      <w:pPr>
        <w:tabs>
          <w:tab w:val="left" w:pos="5580"/>
        </w:tabs>
        <w:spacing w:line="480" w:lineRule="auto"/>
        <w:ind w:firstLine="720"/>
        <w:jc w:val="center"/>
        <w:rPr>
          <w:rFonts w:ascii="Times New Roman" w:hAnsi="Times New Roman" w:cs="Times New Roman"/>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8C5193" w:rsidRDefault="008C5193" w:rsidP="00C82FA7">
      <w:pPr>
        <w:tabs>
          <w:tab w:val="left" w:pos="5580"/>
        </w:tabs>
        <w:spacing w:line="480" w:lineRule="auto"/>
        <w:ind w:firstLine="720"/>
        <w:jc w:val="center"/>
        <w:rPr>
          <w:rFonts w:ascii="Times New Roman" w:hAnsi="Times New Roman" w:cs="Times New Roman"/>
          <w:sz w:val="24"/>
          <w:szCs w:val="24"/>
        </w:rPr>
      </w:pPr>
    </w:p>
    <w:p w:rsidR="00434337" w:rsidRPr="007E3B91" w:rsidRDefault="00434337" w:rsidP="00C82FA7">
      <w:pPr>
        <w:tabs>
          <w:tab w:val="left" w:pos="5580"/>
        </w:tabs>
        <w:spacing w:line="480" w:lineRule="auto"/>
        <w:ind w:left="720" w:hanging="720"/>
        <w:jc w:val="center"/>
        <w:rPr>
          <w:rFonts w:ascii="Times New Roman" w:hAnsi="Times New Roman" w:cs="Times New Roman"/>
          <w:b/>
          <w:sz w:val="24"/>
          <w:szCs w:val="24"/>
        </w:rPr>
      </w:pPr>
    </w:p>
    <w:p w:rsidR="00434337" w:rsidRDefault="00434337" w:rsidP="00C82FA7">
      <w:pPr>
        <w:tabs>
          <w:tab w:val="left" w:pos="5580"/>
        </w:tabs>
        <w:spacing w:line="480" w:lineRule="auto"/>
        <w:ind w:firstLine="720"/>
        <w:jc w:val="center"/>
        <w:rPr>
          <w:rFonts w:ascii="Times New Roman" w:hAnsi="Times New Roman" w:cs="Times New Roman"/>
          <w:b/>
          <w:sz w:val="24"/>
          <w:szCs w:val="24"/>
        </w:rPr>
      </w:pPr>
    </w:p>
    <w:p w:rsidR="00434337" w:rsidRDefault="00434337" w:rsidP="00C82FA7">
      <w:pPr>
        <w:tabs>
          <w:tab w:val="left" w:pos="5580"/>
        </w:tabs>
        <w:spacing w:line="480" w:lineRule="auto"/>
        <w:ind w:firstLine="720"/>
        <w:rPr>
          <w:rFonts w:ascii="Times New Roman" w:hAnsi="Times New Roman" w:cs="Times New Roman"/>
          <w:b/>
          <w:sz w:val="24"/>
          <w:szCs w:val="24"/>
        </w:rPr>
      </w:pPr>
    </w:p>
    <w:p w:rsidR="00434337" w:rsidRDefault="00434337" w:rsidP="00C82FA7">
      <w:pPr>
        <w:tabs>
          <w:tab w:val="left" w:pos="5580"/>
        </w:tabs>
        <w:spacing w:line="480" w:lineRule="auto"/>
        <w:ind w:firstLine="720"/>
        <w:jc w:val="center"/>
        <w:rPr>
          <w:rFonts w:ascii="Times New Roman" w:hAnsi="Times New Roman" w:cs="Times New Roman"/>
          <w:b/>
          <w:sz w:val="24"/>
          <w:szCs w:val="24"/>
        </w:rPr>
      </w:pPr>
    </w:p>
    <w:p w:rsidR="00434337" w:rsidRDefault="00434337" w:rsidP="00C82FA7">
      <w:pPr>
        <w:tabs>
          <w:tab w:val="left" w:pos="5580"/>
        </w:tabs>
        <w:spacing w:line="480" w:lineRule="auto"/>
        <w:ind w:firstLine="720"/>
        <w:jc w:val="center"/>
        <w:rPr>
          <w:rFonts w:ascii="Times New Roman" w:hAnsi="Times New Roman" w:cs="Times New Roman"/>
          <w:b/>
          <w:sz w:val="24"/>
          <w:szCs w:val="24"/>
        </w:rPr>
      </w:pPr>
    </w:p>
    <w:p w:rsidR="00434337" w:rsidRDefault="00434337" w:rsidP="00C82FA7">
      <w:pPr>
        <w:tabs>
          <w:tab w:val="left" w:pos="5580"/>
        </w:tabs>
        <w:spacing w:line="480" w:lineRule="auto"/>
        <w:ind w:firstLine="720"/>
        <w:jc w:val="center"/>
        <w:rPr>
          <w:rFonts w:ascii="Times New Roman" w:hAnsi="Times New Roman" w:cs="Times New Roman"/>
          <w:b/>
          <w:sz w:val="24"/>
          <w:szCs w:val="24"/>
        </w:rPr>
      </w:pPr>
    </w:p>
    <w:p w:rsidR="00434337" w:rsidRDefault="00434337" w:rsidP="00C82FA7">
      <w:pPr>
        <w:tabs>
          <w:tab w:val="left" w:pos="5580"/>
        </w:tabs>
        <w:spacing w:line="480" w:lineRule="auto"/>
        <w:ind w:firstLine="720"/>
        <w:jc w:val="center"/>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434337" w:rsidRDefault="00434337" w:rsidP="00402E1F">
      <w:pPr>
        <w:tabs>
          <w:tab w:val="left" w:pos="5580"/>
        </w:tabs>
        <w:ind w:firstLine="720"/>
        <w:jc w:val="center"/>
        <w:rPr>
          <w:rFonts w:ascii="Times New Roman" w:hAnsi="Times New Roman" w:cs="Times New Roman"/>
          <w:b/>
          <w:sz w:val="24"/>
          <w:szCs w:val="24"/>
        </w:rPr>
      </w:pPr>
    </w:p>
    <w:p w:rsidR="004840A2" w:rsidRDefault="004840A2" w:rsidP="004840A2">
      <w:pPr>
        <w:tabs>
          <w:tab w:val="left" w:pos="5580"/>
        </w:tabs>
        <w:spacing w:line="240" w:lineRule="auto"/>
        <w:jc w:val="both"/>
        <w:rPr>
          <w:rFonts w:ascii="Times New Roman" w:hAnsi="Times New Roman" w:cs="Times New Roman"/>
          <w:b/>
          <w:sz w:val="24"/>
          <w:szCs w:val="24"/>
        </w:rPr>
      </w:pPr>
    </w:p>
    <w:p w:rsidR="004840A2" w:rsidRDefault="004840A2" w:rsidP="004840A2">
      <w:pPr>
        <w:tabs>
          <w:tab w:val="left" w:pos="5580"/>
        </w:tabs>
        <w:spacing w:line="240" w:lineRule="auto"/>
        <w:jc w:val="both"/>
        <w:rPr>
          <w:rFonts w:ascii="Times New Roman" w:hAnsi="Times New Roman" w:cs="Times New Roman"/>
          <w:b/>
          <w:color w:val="222222"/>
          <w:sz w:val="24"/>
          <w:szCs w:val="24"/>
          <w:shd w:val="clear" w:color="auto" w:fill="FFFFFF"/>
        </w:rPr>
      </w:pPr>
    </w:p>
    <w:p w:rsidR="004840A2" w:rsidRPr="00434337" w:rsidRDefault="004840A2" w:rsidP="00434337">
      <w:pPr>
        <w:tabs>
          <w:tab w:val="left" w:pos="5580"/>
        </w:tabs>
        <w:spacing w:line="240" w:lineRule="auto"/>
        <w:ind w:firstLine="720"/>
        <w:jc w:val="both"/>
        <w:rPr>
          <w:rFonts w:ascii="Times New Roman" w:hAnsi="Times New Roman" w:cs="Times New Roman"/>
          <w:color w:val="222222"/>
          <w:sz w:val="24"/>
          <w:szCs w:val="24"/>
          <w:shd w:val="clear" w:color="auto" w:fill="FFFFFF"/>
        </w:rPr>
      </w:pPr>
    </w:p>
    <w:sectPr w:rsidR="004840A2" w:rsidRPr="00434337" w:rsidSect="00DC6B22">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290" w:rsidRDefault="00705290" w:rsidP="003671A0">
      <w:pPr>
        <w:spacing w:after="0" w:line="240" w:lineRule="auto"/>
      </w:pPr>
      <w:r>
        <w:separator/>
      </w:r>
    </w:p>
  </w:endnote>
  <w:endnote w:type="continuationSeparator" w:id="0">
    <w:p w:rsidR="00705290" w:rsidRDefault="00705290" w:rsidP="00367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290" w:rsidRDefault="00705290" w:rsidP="003671A0">
      <w:pPr>
        <w:spacing w:after="0" w:line="240" w:lineRule="auto"/>
      </w:pPr>
      <w:r>
        <w:separator/>
      </w:r>
    </w:p>
  </w:footnote>
  <w:footnote w:type="continuationSeparator" w:id="0">
    <w:p w:rsidR="00705290" w:rsidRDefault="00705290" w:rsidP="003671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76438"/>
      <w:docPartObj>
        <w:docPartGallery w:val="Page Numbers (Top of Page)"/>
        <w:docPartUnique/>
      </w:docPartObj>
    </w:sdtPr>
    <w:sdtEndPr/>
    <w:sdtContent>
      <w:p w:rsidR="004A7A44" w:rsidRDefault="00714861">
        <w:pPr>
          <w:pStyle w:val="Header"/>
          <w:jc w:val="right"/>
        </w:pPr>
        <w:r>
          <w:rPr>
            <w:rFonts w:ascii="Times New Roman" w:hAnsi="Times New Roman" w:cs="Times New Roman"/>
            <w:sz w:val="24"/>
            <w:szCs w:val="24"/>
          </w:rPr>
          <w:t>INTERNATIONAL LAW</w:t>
        </w:r>
        <w:r>
          <w:tab/>
        </w:r>
        <w:r>
          <w:tab/>
        </w:r>
        <w:r w:rsidR="003671A0">
          <w:fldChar w:fldCharType="begin"/>
        </w:r>
        <w:r>
          <w:instrText xml:space="preserve"> PAGE   \* MERGEFORMAT </w:instrText>
        </w:r>
        <w:r w:rsidR="003671A0">
          <w:fldChar w:fldCharType="separate"/>
        </w:r>
        <w:r w:rsidR="00B54B8A">
          <w:rPr>
            <w:noProof/>
          </w:rPr>
          <w:t>5</w:t>
        </w:r>
        <w:r w:rsidR="003671A0">
          <w:rPr>
            <w:noProof/>
          </w:rPr>
          <w:fldChar w:fldCharType="end"/>
        </w:r>
      </w:p>
    </w:sdtContent>
  </w:sdt>
  <w:p w:rsidR="004A7A44" w:rsidRDefault="004A7A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A44" w:rsidRPr="007E37B1" w:rsidRDefault="00714861">
    <w:pPr>
      <w:pStyle w:val="Header"/>
      <w:jc w:val="right"/>
      <w:rPr>
        <w:rFonts w:ascii="Times New Roman" w:hAnsi="Times New Roman" w:cs="Times New Roman"/>
        <w:sz w:val="24"/>
        <w:szCs w:val="24"/>
      </w:rPr>
    </w:pPr>
    <w:r w:rsidRPr="007E37B1">
      <w:rPr>
        <w:rFonts w:ascii="Times New Roman" w:hAnsi="Times New Roman" w:cs="Times New Roman"/>
        <w:sz w:val="24"/>
        <w:szCs w:val="24"/>
      </w:rPr>
      <w:t>Running Head:</w:t>
    </w:r>
    <w:r>
      <w:rPr>
        <w:rFonts w:ascii="Times New Roman" w:hAnsi="Times New Roman" w:cs="Times New Roman"/>
        <w:sz w:val="24"/>
        <w:szCs w:val="24"/>
      </w:rPr>
      <w:t xml:space="preserve"> INTERNATIONAL LAW</w:t>
    </w:r>
    <w:r>
      <w:rPr>
        <w:rFonts w:ascii="Times New Roman" w:hAnsi="Times New Roman" w:cs="Times New Roman"/>
        <w:sz w:val="24"/>
        <w:szCs w:val="24"/>
      </w:rPr>
      <w:tab/>
    </w:r>
    <w:r>
      <w:rPr>
        <w:rFonts w:ascii="Times New Roman" w:hAnsi="Times New Roman" w:cs="Times New Roman"/>
        <w:sz w:val="24"/>
        <w:szCs w:val="24"/>
      </w:rPr>
      <w:tab/>
    </w:r>
    <w:r w:rsidRPr="007E37B1">
      <w:rPr>
        <w:rFonts w:ascii="Times New Roman" w:hAnsi="Times New Roman" w:cs="Times New Roman"/>
        <w:sz w:val="24"/>
        <w:szCs w:val="24"/>
      </w:rPr>
      <w:t xml:space="preserve"> </w:t>
    </w:r>
    <w:sdt>
      <w:sdtPr>
        <w:rPr>
          <w:rFonts w:ascii="Times New Roman" w:hAnsi="Times New Roman" w:cs="Times New Roman"/>
          <w:sz w:val="24"/>
          <w:szCs w:val="24"/>
        </w:rPr>
        <w:id w:val="21476439"/>
        <w:docPartObj>
          <w:docPartGallery w:val="Page Numbers (Top of Page)"/>
          <w:docPartUnique/>
        </w:docPartObj>
      </w:sdtPr>
      <w:sdtEndPr/>
      <w:sdtContent>
        <w:r w:rsidR="003671A0" w:rsidRPr="007E37B1">
          <w:rPr>
            <w:rFonts w:ascii="Times New Roman" w:hAnsi="Times New Roman" w:cs="Times New Roman"/>
            <w:sz w:val="24"/>
            <w:szCs w:val="24"/>
          </w:rPr>
          <w:fldChar w:fldCharType="begin"/>
        </w:r>
        <w:r w:rsidRPr="007E37B1">
          <w:rPr>
            <w:rFonts w:ascii="Times New Roman" w:hAnsi="Times New Roman" w:cs="Times New Roman"/>
            <w:sz w:val="24"/>
            <w:szCs w:val="24"/>
          </w:rPr>
          <w:instrText xml:space="preserve"> PAGE   \* MERGEFORMAT </w:instrText>
        </w:r>
        <w:r w:rsidR="003671A0" w:rsidRPr="007E37B1">
          <w:rPr>
            <w:rFonts w:ascii="Times New Roman" w:hAnsi="Times New Roman" w:cs="Times New Roman"/>
            <w:sz w:val="24"/>
            <w:szCs w:val="24"/>
          </w:rPr>
          <w:fldChar w:fldCharType="separate"/>
        </w:r>
        <w:r w:rsidR="00B54B8A">
          <w:rPr>
            <w:rFonts w:ascii="Times New Roman" w:hAnsi="Times New Roman" w:cs="Times New Roman"/>
            <w:noProof/>
            <w:sz w:val="24"/>
            <w:szCs w:val="24"/>
          </w:rPr>
          <w:t>1</w:t>
        </w:r>
        <w:r w:rsidR="003671A0" w:rsidRPr="007E37B1">
          <w:rPr>
            <w:rFonts w:ascii="Times New Roman" w:hAnsi="Times New Roman" w:cs="Times New Roman"/>
            <w:sz w:val="24"/>
            <w:szCs w:val="24"/>
          </w:rPr>
          <w:fldChar w:fldCharType="end"/>
        </w:r>
      </w:sdtContent>
    </w:sdt>
  </w:p>
  <w:p w:rsidR="004A7A44" w:rsidRDefault="004A7A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3708EE"/>
    <w:multiLevelType w:val="multilevel"/>
    <w:tmpl w:val="972E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A955FC"/>
    <w:multiLevelType w:val="hybridMultilevel"/>
    <w:tmpl w:val="E0966ED6"/>
    <w:lvl w:ilvl="0" w:tplc="E6387EB6">
      <w:start w:val="1"/>
      <w:numFmt w:val="decimal"/>
      <w:lvlText w:val="%1."/>
      <w:lvlJc w:val="left"/>
      <w:pPr>
        <w:ind w:left="1080" w:hanging="360"/>
      </w:pPr>
    </w:lvl>
    <w:lvl w:ilvl="1" w:tplc="8EA6E25E" w:tentative="1">
      <w:start w:val="1"/>
      <w:numFmt w:val="lowerLetter"/>
      <w:lvlText w:val="%2."/>
      <w:lvlJc w:val="left"/>
      <w:pPr>
        <w:ind w:left="1440" w:hanging="360"/>
      </w:pPr>
    </w:lvl>
    <w:lvl w:ilvl="2" w:tplc="EB7A53A6" w:tentative="1">
      <w:start w:val="1"/>
      <w:numFmt w:val="lowerRoman"/>
      <w:lvlText w:val="%3."/>
      <w:lvlJc w:val="right"/>
      <w:pPr>
        <w:ind w:left="2160" w:hanging="180"/>
      </w:pPr>
    </w:lvl>
    <w:lvl w:ilvl="3" w:tplc="8E5E4658" w:tentative="1">
      <w:start w:val="1"/>
      <w:numFmt w:val="decimal"/>
      <w:lvlText w:val="%4."/>
      <w:lvlJc w:val="left"/>
      <w:pPr>
        <w:ind w:left="2880" w:hanging="360"/>
      </w:pPr>
    </w:lvl>
    <w:lvl w:ilvl="4" w:tplc="F0941206" w:tentative="1">
      <w:start w:val="1"/>
      <w:numFmt w:val="lowerLetter"/>
      <w:lvlText w:val="%5."/>
      <w:lvlJc w:val="left"/>
      <w:pPr>
        <w:ind w:left="3600" w:hanging="360"/>
      </w:pPr>
    </w:lvl>
    <w:lvl w:ilvl="5" w:tplc="E8DCF21E" w:tentative="1">
      <w:start w:val="1"/>
      <w:numFmt w:val="lowerRoman"/>
      <w:lvlText w:val="%6."/>
      <w:lvlJc w:val="right"/>
      <w:pPr>
        <w:ind w:left="4320" w:hanging="180"/>
      </w:pPr>
    </w:lvl>
    <w:lvl w:ilvl="6" w:tplc="2FEE082A" w:tentative="1">
      <w:start w:val="1"/>
      <w:numFmt w:val="decimal"/>
      <w:lvlText w:val="%7."/>
      <w:lvlJc w:val="left"/>
      <w:pPr>
        <w:ind w:left="5040" w:hanging="360"/>
      </w:pPr>
    </w:lvl>
    <w:lvl w:ilvl="7" w:tplc="9FDE85A0" w:tentative="1">
      <w:start w:val="1"/>
      <w:numFmt w:val="lowerLetter"/>
      <w:lvlText w:val="%8."/>
      <w:lvlJc w:val="left"/>
      <w:pPr>
        <w:ind w:left="5760" w:hanging="360"/>
      </w:pPr>
    </w:lvl>
    <w:lvl w:ilvl="8" w:tplc="E8E8D21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B09"/>
    <w:rsid w:val="00003FED"/>
    <w:rsid w:val="0000403D"/>
    <w:rsid w:val="00005B1E"/>
    <w:rsid w:val="00006CE5"/>
    <w:rsid w:val="00011F96"/>
    <w:rsid w:val="000145AD"/>
    <w:rsid w:val="00015A99"/>
    <w:rsid w:val="00015EC4"/>
    <w:rsid w:val="000175DA"/>
    <w:rsid w:val="00017976"/>
    <w:rsid w:val="0002069A"/>
    <w:rsid w:val="00022D06"/>
    <w:rsid w:val="000234E9"/>
    <w:rsid w:val="00023DE7"/>
    <w:rsid w:val="00030CFE"/>
    <w:rsid w:val="00032B20"/>
    <w:rsid w:val="000335D7"/>
    <w:rsid w:val="0003362C"/>
    <w:rsid w:val="0003410E"/>
    <w:rsid w:val="00036407"/>
    <w:rsid w:val="00055770"/>
    <w:rsid w:val="00060178"/>
    <w:rsid w:val="00065E03"/>
    <w:rsid w:val="00080A23"/>
    <w:rsid w:val="000842DA"/>
    <w:rsid w:val="00086945"/>
    <w:rsid w:val="00092519"/>
    <w:rsid w:val="00092FFC"/>
    <w:rsid w:val="00095145"/>
    <w:rsid w:val="000965E8"/>
    <w:rsid w:val="00097BBD"/>
    <w:rsid w:val="000A2649"/>
    <w:rsid w:val="000A28B3"/>
    <w:rsid w:val="000A3D96"/>
    <w:rsid w:val="000A4839"/>
    <w:rsid w:val="000A5CEA"/>
    <w:rsid w:val="000B2FE9"/>
    <w:rsid w:val="000B3552"/>
    <w:rsid w:val="000B4100"/>
    <w:rsid w:val="000B70E7"/>
    <w:rsid w:val="000B7F57"/>
    <w:rsid w:val="000C4C4E"/>
    <w:rsid w:val="000D2DDF"/>
    <w:rsid w:val="000D39FD"/>
    <w:rsid w:val="000D3E28"/>
    <w:rsid w:val="000D44E7"/>
    <w:rsid w:val="000E1E69"/>
    <w:rsid w:val="000E6D5B"/>
    <w:rsid w:val="000E752D"/>
    <w:rsid w:val="000E7D6D"/>
    <w:rsid w:val="000F1257"/>
    <w:rsid w:val="000F1850"/>
    <w:rsid w:val="000F24FC"/>
    <w:rsid w:val="000F299A"/>
    <w:rsid w:val="000F7AA2"/>
    <w:rsid w:val="00104593"/>
    <w:rsid w:val="00111F38"/>
    <w:rsid w:val="00114E3D"/>
    <w:rsid w:val="001212F3"/>
    <w:rsid w:val="00121B84"/>
    <w:rsid w:val="00126E70"/>
    <w:rsid w:val="001300C6"/>
    <w:rsid w:val="00134B99"/>
    <w:rsid w:val="00135E2C"/>
    <w:rsid w:val="00136DDE"/>
    <w:rsid w:val="00137567"/>
    <w:rsid w:val="00145053"/>
    <w:rsid w:val="00145128"/>
    <w:rsid w:val="0015002B"/>
    <w:rsid w:val="00150FB2"/>
    <w:rsid w:val="00152CF0"/>
    <w:rsid w:val="00153B60"/>
    <w:rsid w:val="001549DA"/>
    <w:rsid w:val="00155CA4"/>
    <w:rsid w:val="001577BB"/>
    <w:rsid w:val="0016492F"/>
    <w:rsid w:val="00166D7C"/>
    <w:rsid w:val="00171741"/>
    <w:rsid w:val="001724A1"/>
    <w:rsid w:val="0017284D"/>
    <w:rsid w:val="00174F2D"/>
    <w:rsid w:val="001810F3"/>
    <w:rsid w:val="00181893"/>
    <w:rsid w:val="001838E9"/>
    <w:rsid w:val="0018606A"/>
    <w:rsid w:val="001872D4"/>
    <w:rsid w:val="001902DB"/>
    <w:rsid w:val="00191339"/>
    <w:rsid w:val="001921C1"/>
    <w:rsid w:val="001941A7"/>
    <w:rsid w:val="0019653E"/>
    <w:rsid w:val="001A060D"/>
    <w:rsid w:val="001A0619"/>
    <w:rsid w:val="001A090E"/>
    <w:rsid w:val="001A1DA2"/>
    <w:rsid w:val="001A2765"/>
    <w:rsid w:val="001A2DDF"/>
    <w:rsid w:val="001A395F"/>
    <w:rsid w:val="001A5F74"/>
    <w:rsid w:val="001A6DF8"/>
    <w:rsid w:val="001B1E46"/>
    <w:rsid w:val="001B7601"/>
    <w:rsid w:val="001C10D6"/>
    <w:rsid w:val="001C30A2"/>
    <w:rsid w:val="001C38E8"/>
    <w:rsid w:val="001C407E"/>
    <w:rsid w:val="001C468B"/>
    <w:rsid w:val="001C7B26"/>
    <w:rsid w:val="001D023B"/>
    <w:rsid w:val="001D7E1A"/>
    <w:rsid w:val="001E20B7"/>
    <w:rsid w:val="001E72BB"/>
    <w:rsid w:val="001F0328"/>
    <w:rsid w:val="001F3B0B"/>
    <w:rsid w:val="001F683A"/>
    <w:rsid w:val="001F7344"/>
    <w:rsid w:val="00202EC6"/>
    <w:rsid w:val="002048BA"/>
    <w:rsid w:val="00205ADF"/>
    <w:rsid w:val="002107A8"/>
    <w:rsid w:val="002112D4"/>
    <w:rsid w:val="002156B9"/>
    <w:rsid w:val="00215FBC"/>
    <w:rsid w:val="002175C7"/>
    <w:rsid w:val="00220624"/>
    <w:rsid w:val="00222060"/>
    <w:rsid w:val="002226F2"/>
    <w:rsid w:val="00222AF4"/>
    <w:rsid w:val="00225CF4"/>
    <w:rsid w:val="00227439"/>
    <w:rsid w:val="002310D2"/>
    <w:rsid w:val="00231EA9"/>
    <w:rsid w:val="00233E4B"/>
    <w:rsid w:val="00237668"/>
    <w:rsid w:val="00237F4E"/>
    <w:rsid w:val="00241133"/>
    <w:rsid w:val="00244160"/>
    <w:rsid w:val="00245BBD"/>
    <w:rsid w:val="002467C9"/>
    <w:rsid w:val="00246862"/>
    <w:rsid w:val="00247227"/>
    <w:rsid w:val="00250C81"/>
    <w:rsid w:val="00260344"/>
    <w:rsid w:val="00274E35"/>
    <w:rsid w:val="002764E9"/>
    <w:rsid w:val="002766E5"/>
    <w:rsid w:val="00276E37"/>
    <w:rsid w:val="00276E39"/>
    <w:rsid w:val="00280003"/>
    <w:rsid w:val="00281A4A"/>
    <w:rsid w:val="00282774"/>
    <w:rsid w:val="002832DF"/>
    <w:rsid w:val="00284356"/>
    <w:rsid w:val="00285923"/>
    <w:rsid w:val="0028711D"/>
    <w:rsid w:val="00293B63"/>
    <w:rsid w:val="002A11DF"/>
    <w:rsid w:val="002A692D"/>
    <w:rsid w:val="002B0280"/>
    <w:rsid w:val="002B15A8"/>
    <w:rsid w:val="002B4CB2"/>
    <w:rsid w:val="002B7A50"/>
    <w:rsid w:val="002B7B0D"/>
    <w:rsid w:val="002C1F4E"/>
    <w:rsid w:val="002C7D68"/>
    <w:rsid w:val="002C7E07"/>
    <w:rsid w:val="002D3710"/>
    <w:rsid w:val="002D53EC"/>
    <w:rsid w:val="002E4231"/>
    <w:rsid w:val="002E64EE"/>
    <w:rsid w:val="002F049E"/>
    <w:rsid w:val="002F1F1F"/>
    <w:rsid w:val="002F313F"/>
    <w:rsid w:val="002F4358"/>
    <w:rsid w:val="002F640B"/>
    <w:rsid w:val="003024D7"/>
    <w:rsid w:val="00316B0F"/>
    <w:rsid w:val="0032259E"/>
    <w:rsid w:val="003234B4"/>
    <w:rsid w:val="00326EA2"/>
    <w:rsid w:val="00335371"/>
    <w:rsid w:val="00343DF4"/>
    <w:rsid w:val="00345165"/>
    <w:rsid w:val="00347B3A"/>
    <w:rsid w:val="00353AF1"/>
    <w:rsid w:val="003644D1"/>
    <w:rsid w:val="00364506"/>
    <w:rsid w:val="003671A0"/>
    <w:rsid w:val="00373B9C"/>
    <w:rsid w:val="00373E84"/>
    <w:rsid w:val="00376A49"/>
    <w:rsid w:val="00380D03"/>
    <w:rsid w:val="00381B5D"/>
    <w:rsid w:val="00381B65"/>
    <w:rsid w:val="00382825"/>
    <w:rsid w:val="00394EDE"/>
    <w:rsid w:val="003A5AF9"/>
    <w:rsid w:val="003B0312"/>
    <w:rsid w:val="003B17D7"/>
    <w:rsid w:val="003B1ED0"/>
    <w:rsid w:val="003B3315"/>
    <w:rsid w:val="003B49E9"/>
    <w:rsid w:val="003C7972"/>
    <w:rsid w:val="003D1372"/>
    <w:rsid w:val="003D1A46"/>
    <w:rsid w:val="003D1E89"/>
    <w:rsid w:val="003D2C21"/>
    <w:rsid w:val="003E12B8"/>
    <w:rsid w:val="003E4948"/>
    <w:rsid w:val="003E69E7"/>
    <w:rsid w:val="003E6DC4"/>
    <w:rsid w:val="003F0EE4"/>
    <w:rsid w:val="003F17DA"/>
    <w:rsid w:val="003F285F"/>
    <w:rsid w:val="00402E1F"/>
    <w:rsid w:val="00407A18"/>
    <w:rsid w:val="00407AA5"/>
    <w:rsid w:val="00410EE9"/>
    <w:rsid w:val="004129A4"/>
    <w:rsid w:val="004175C5"/>
    <w:rsid w:val="004206C3"/>
    <w:rsid w:val="004222BF"/>
    <w:rsid w:val="00423FCD"/>
    <w:rsid w:val="00426BD5"/>
    <w:rsid w:val="004324EB"/>
    <w:rsid w:val="004339D4"/>
    <w:rsid w:val="00433B40"/>
    <w:rsid w:val="00434337"/>
    <w:rsid w:val="004376B7"/>
    <w:rsid w:val="00437EBC"/>
    <w:rsid w:val="00441B98"/>
    <w:rsid w:val="0045083C"/>
    <w:rsid w:val="00450B95"/>
    <w:rsid w:val="00453618"/>
    <w:rsid w:val="00453AAC"/>
    <w:rsid w:val="004574AA"/>
    <w:rsid w:val="004576CA"/>
    <w:rsid w:val="004656C1"/>
    <w:rsid w:val="00467C33"/>
    <w:rsid w:val="004700F6"/>
    <w:rsid w:val="00474DC5"/>
    <w:rsid w:val="00475CFE"/>
    <w:rsid w:val="004771EB"/>
    <w:rsid w:val="0048397B"/>
    <w:rsid w:val="004840A2"/>
    <w:rsid w:val="00484C38"/>
    <w:rsid w:val="00487F8C"/>
    <w:rsid w:val="0049559C"/>
    <w:rsid w:val="00496BE3"/>
    <w:rsid w:val="004A0A7E"/>
    <w:rsid w:val="004A2209"/>
    <w:rsid w:val="004A43E2"/>
    <w:rsid w:val="004A4B88"/>
    <w:rsid w:val="004A4BCD"/>
    <w:rsid w:val="004A7A44"/>
    <w:rsid w:val="004A7F80"/>
    <w:rsid w:val="004C2692"/>
    <w:rsid w:val="004C28D6"/>
    <w:rsid w:val="004D1FE8"/>
    <w:rsid w:val="004D2D5A"/>
    <w:rsid w:val="004D7FB8"/>
    <w:rsid w:val="004E117D"/>
    <w:rsid w:val="004E1F6B"/>
    <w:rsid w:val="004E4B7A"/>
    <w:rsid w:val="004E4DAF"/>
    <w:rsid w:val="004F0F95"/>
    <w:rsid w:val="004F5F5D"/>
    <w:rsid w:val="004F76AE"/>
    <w:rsid w:val="004F76FA"/>
    <w:rsid w:val="00501BBD"/>
    <w:rsid w:val="0050339C"/>
    <w:rsid w:val="00503861"/>
    <w:rsid w:val="00504CED"/>
    <w:rsid w:val="005058E6"/>
    <w:rsid w:val="005104B2"/>
    <w:rsid w:val="00523635"/>
    <w:rsid w:val="005260FF"/>
    <w:rsid w:val="00532AE2"/>
    <w:rsid w:val="005342FF"/>
    <w:rsid w:val="00535177"/>
    <w:rsid w:val="00535CD7"/>
    <w:rsid w:val="00543EA1"/>
    <w:rsid w:val="00546B6B"/>
    <w:rsid w:val="005505E8"/>
    <w:rsid w:val="00554E8E"/>
    <w:rsid w:val="00554F8D"/>
    <w:rsid w:val="005602A6"/>
    <w:rsid w:val="00564F85"/>
    <w:rsid w:val="00565574"/>
    <w:rsid w:val="00572984"/>
    <w:rsid w:val="005739F1"/>
    <w:rsid w:val="00591EED"/>
    <w:rsid w:val="00593E4C"/>
    <w:rsid w:val="00594234"/>
    <w:rsid w:val="0059709E"/>
    <w:rsid w:val="005A023B"/>
    <w:rsid w:val="005A57D4"/>
    <w:rsid w:val="005B4F55"/>
    <w:rsid w:val="005C2B0D"/>
    <w:rsid w:val="005C31FD"/>
    <w:rsid w:val="005C510A"/>
    <w:rsid w:val="005C57C4"/>
    <w:rsid w:val="005C73D8"/>
    <w:rsid w:val="005D6792"/>
    <w:rsid w:val="005E5637"/>
    <w:rsid w:val="005E64F4"/>
    <w:rsid w:val="005E6E2C"/>
    <w:rsid w:val="005E726D"/>
    <w:rsid w:val="005F75B1"/>
    <w:rsid w:val="00603C41"/>
    <w:rsid w:val="00604048"/>
    <w:rsid w:val="00606333"/>
    <w:rsid w:val="006109F3"/>
    <w:rsid w:val="006126ED"/>
    <w:rsid w:val="00616045"/>
    <w:rsid w:val="00621CA6"/>
    <w:rsid w:val="00622B6E"/>
    <w:rsid w:val="00632264"/>
    <w:rsid w:val="00632ADC"/>
    <w:rsid w:val="00632B5B"/>
    <w:rsid w:val="00635C46"/>
    <w:rsid w:val="0063786E"/>
    <w:rsid w:val="00643D4B"/>
    <w:rsid w:val="00645F30"/>
    <w:rsid w:val="00651B4F"/>
    <w:rsid w:val="00652EAE"/>
    <w:rsid w:val="00652FFB"/>
    <w:rsid w:val="006530A7"/>
    <w:rsid w:val="00662EDA"/>
    <w:rsid w:val="00663ACA"/>
    <w:rsid w:val="00673DD7"/>
    <w:rsid w:val="00674D04"/>
    <w:rsid w:val="0067625F"/>
    <w:rsid w:val="006808B0"/>
    <w:rsid w:val="0068744E"/>
    <w:rsid w:val="00691757"/>
    <w:rsid w:val="00692229"/>
    <w:rsid w:val="006A2D2D"/>
    <w:rsid w:val="006A68BD"/>
    <w:rsid w:val="006A744E"/>
    <w:rsid w:val="006B1C10"/>
    <w:rsid w:val="006B2A32"/>
    <w:rsid w:val="006B2B20"/>
    <w:rsid w:val="006C22AC"/>
    <w:rsid w:val="006C2C59"/>
    <w:rsid w:val="006C2FF2"/>
    <w:rsid w:val="006C4B51"/>
    <w:rsid w:val="006C771B"/>
    <w:rsid w:val="006D14FE"/>
    <w:rsid w:val="006D38DD"/>
    <w:rsid w:val="006D6BDD"/>
    <w:rsid w:val="006D7938"/>
    <w:rsid w:val="006E1180"/>
    <w:rsid w:val="006E1FCC"/>
    <w:rsid w:val="006E3B0C"/>
    <w:rsid w:val="006E428C"/>
    <w:rsid w:val="006E4CA0"/>
    <w:rsid w:val="006E5B09"/>
    <w:rsid w:val="006F1CEC"/>
    <w:rsid w:val="006F24CE"/>
    <w:rsid w:val="006F528B"/>
    <w:rsid w:val="006F6152"/>
    <w:rsid w:val="006F7928"/>
    <w:rsid w:val="0070094E"/>
    <w:rsid w:val="00705290"/>
    <w:rsid w:val="0071188C"/>
    <w:rsid w:val="007125DF"/>
    <w:rsid w:val="00714816"/>
    <w:rsid w:val="00714861"/>
    <w:rsid w:val="00716902"/>
    <w:rsid w:val="00720EFC"/>
    <w:rsid w:val="007214A4"/>
    <w:rsid w:val="007219CA"/>
    <w:rsid w:val="00735DCB"/>
    <w:rsid w:val="007363D4"/>
    <w:rsid w:val="00736F94"/>
    <w:rsid w:val="00737A87"/>
    <w:rsid w:val="00740706"/>
    <w:rsid w:val="00741A71"/>
    <w:rsid w:val="0074202F"/>
    <w:rsid w:val="0074385C"/>
    <w:rsid w:val="007549E1"/>
    <w:rsid w:val="007556B0"/>
    <w:rsid w:val="007561C6"/>
    <w:rsid w:val="00760277"/>
    <w:rsid w:val="0076776A"/>
    <w:rsid w:val="0078388A"/>
    <w:rsid w:val="00783DB2"/>
    <w:rsid w:val="00787D86"/>
    <w:rsid w:val="00791685"/>
    <w:rsid w:val="007A4705"/>
    <w:rsid w:val="007A6823"/>
    <w:rsid w:val="007C0A4B"/>
    <w:rsid w:val="007C2321"/>
    <w:rsid w:val="007C3542"/>
    <w:rsid w:val="007C3A56"/>
    <w:rsid w:val="007C4CCB"/>
    <w:rsid w:val="007C58F0"/>
    <w:rsid w:val="007D4269"/>
    <w:rsid w:val="007D4F6C"/>
    <w:rsid w:val="007D5920"/>
    <w:rsid w:val="007D6FBA"/>
    <w:rsid w:val="007E1932"/>
    <w:rsid w:val="007E1D7A"/>
    <w:rsid w:val="007E2104"/>
    <w:rsid w:val="007E37B1"/>
    <w:rsid w:val="007E3B91"/>
    <w:rsid w:val="007E5C2A"/>
    <w:rsid w:val="007E5C95"/>
    <w:rsid w:val="007E6E2F"/>
    <w:rsid w:val="007F053B"/>
    <w:rsid w:val="00801008"/>
    <w:rsid w:val="00801113"/>
    <w:rsid w:val="00802C4A"/>
    <w:rsid w:val="00802C77"/>
    <w:rsid w:val="008049E5"/>
    <w:rsid w:val="00805B0A"/>
    <w:rsid w:val="00811874"/>
    <w:rsid w:val="008121E7"/>
    <w:rsid w:val="00813282"/>
    <w:rsid w:val="00813F4F"/>
    <w:rsid w:val="00817331"/>
    <w:rsid w:val="00821D5B"/>
    <w:rsid w:val="00821E0D"/>
    <w:rsid w:val="00824F5A"/>
    <w:rsid w:val="008253E9"/>
    <w:rsid w:val="00827D1B"/>
    <w:rsid w:val="008308E9"/>
    <w:rsid w:val="00833167"/>
    <w:rsid w:val="00833F80"/>
    <w:rsid w:val="008400C8"/>
    <w:rsid w:val="008432D9"/>
    <w:rsid w:val="0084352A"/>
    <w:rsid w:val="00844C31"/>
    <w:rsid w:val="00844F22"/>
    <w:rsid w:val="008458B9"/>
    <w:rsid w:val="00851F1B"/>
    <w:rsid w:val="00856661"/>
    <w:rsid w:val="00856D7C"/>
    <w:rsid w:val="00860DC1"/>
    <w:rsid w:val="008678A5"/>
    <w:rsid w:val="00871582"/>
    <w:rsid w:val="008731F1"/>
    <w:rsid w:val="00876B8F"/>
    <w:rsid w:val="00881016"/>
    <w:rsid w:val="00882962"/>
    <w:rsid w:val="00883B0E"/>
    <w:rsid w:val="0088428E"/>
    <w:rsid w:val="0088790A"/>
    <w:rsid w:val="00893907"/>
    <w:rsid w:val="00893FAA"/>
    <w:rsid w:val="00897F54"/>
    <w:rsid w:val="008A1ED3"/>
    <w:rsid w:val="008B1125"/>
    <w:rsid w:val="008B3525"/>
    <w:rsid w:val="008B488F"/>
    <w:rsid w:val="008B5BBB"/>
    <w:rsid w:val="008B63EB"/>
    <w:rsid w:val="008C5193"/>
    <w:rsid w:val="008D13B2"/>
    <w:rsid w:val="008D30C6"/>
    <w:rsid w:val="008D31BF"/>
    <w:rsid w:val="008D6A1E"/>
    <w:rsid w:val="008D7678"/>
    <w:rsid w:val="008E1117"/>
    <w:rsid w:val="008E189E"/>
    <w:rsid w:val="008E1AD7"/>
    <w:rsid w:val="008E2BFF"/>
    <w:rsid w:val="008E4D0A"/>
    <w:rsid w:val="008E5867"/>
    <w:rsid w:val="008E7F9D"/>
    <w:rsid w:val="008F1C0B"/>
    <w:rsid w:val="008F21B9"/>
    <w:rsid w:val="008F5003"/>
    <w:rsid w:val="009012B0"/>
    <w:rsid w:val="00904550"/>
    <w:rsid w:val="00905B4A"/>
    <w:rsid w:val="00913764"/>
    <w:rsid w:val="00914B7C"/>
    <w:rsid w:val="00916827"/>
    <w:rsid w:val="009207E3"/>
    <w:rsid w:val="0092157D"/>
    <w:rsid w:val="00922E2E"/>
    <w:rsid w:val="009238B4"/>
    <w:rsid w:val="00930939"/>
    <w:rsid w:val="009354B2"/>
    <w:rsid w:val="009362BD"/>
    <w:rsid w:val="00937184"/>
    <w:rsid w:val="00941206"/>
    <w:rsid w:val="00942E99"/>
    <w:rsid w:val="00944126"/>
    <w:rsid w:val="00944E48"/>
    <w:rsid w:val="00946540"/>
    <w:rsid w:val="00951F24"/>
    <w:rsid w:val="009524F3"/>
    <w:rsid w:val="009616FF"/>
    <w:rsid w:val="00962B83"/>
    <w:rsid w:val="00962BAF"/>
    <w:rsid w:val="009653BE"/>
    <w:rsid w:val="0096626B"/>
    <w:rsid w:val="00971248"/>
    <w:rsid w:val="00971B50"/>
    <w:rsid w:val="00972815"/>
    <w:rsid w:val="00972BFE"/>
    <w:rsid w:val="009735E0"/>
    <w:rsid w:val="00973885"/>
    <w:rsid w:val="00974133"/>
    <w:rsid w:val="0098030D"/>
    <w:rsid w:val="0098530C"/>
    <w:rsid w:val="009874E5"/>
    <w:rsid w:val="00987EF6"/>
    <w:rsid w:val="00991EDC"/>
    <w:rsid w:val="0099343E"/>
    <w:rsid w:val="009936DF"/>
    <w:rsid w:val="00993927"/>
    <w:rsid w:val="00994826"/>
    <w:rsid w:val="009A2256"/>
    <w:rsid w:val="009A3798"/>
    <w:rsid w:val="009A38D2"/>
    <w:rsid w:val="009A5AA6"/>
    <w:rsid w:val="009A602E"/>
    <w:rsid w:val="009B1C91"/>
    <w:rsid w:val="009B6F41"/>
    <w:rsid w:val="009C0E5F"/>
    <w:rsid w:val="009C32FE"/>
    <w:rsid w:val="009C500B"/>
    <w:rsid w:val="009C7415"/>
    <w:rsid w:val="009D3793"/>
    <w:rsid w:val="009D49C8"/>
    <w:rsid w:val="009E3582"/>
    <w:rsid w:val="009E5D55"/>
    <w:rsid w:val="009E7208"/>
    <w:rsid w:val="009F5452"/>
    <w:rsid w:val="009F7C15"/>
    <w:rsid w:val="00A003F5"/>
    <w:rsid w:val="00A019F9"/>
    <w:rsid w:val="00A025AE"/>
    <w:rsid w:val="00A040A2"/>
    <w:rsid w:val="00A05100"/>
    <w:rsid w:val="00A0547D"/>
    <w:rsid w:val="00A0647C"/>
    <w:rsid w:val="00A1123B"/>
    <w:rsid w:val="00A11870"/>
    <w:rsid w:val="00A12977"/>
    <w:rsid w:val="00A14063"/>
    <w:rsid w:val="00A1498C"/>
    <w:rsid w:val="00A17E89"/>
    <w:rsid w:val="00A208F0"/>
    <w:rsid w:val="00A26639"/>
    <w:rsid w:val="00A323DC"/>
    <w:rsid w:val="00A347D3"/>
    <w:rsid w:val="00A3482E"/>
    <w:rsid w:val="00A36C72"/>
    <w:rsid w:val="00A41BCA"/>
    <w:rsid w:val="00A42595"/>
    <w:rsid w:val="00A50544"/>
    <w:rsid w:val="00A51CAB"/>
    <w:rsid w:val="00A54AC9"/>
    <w:rsid w:val="00A558BC"/>
    <w:rsid w:val="00A5652C"/>
    <w:rsid w:val="00A6558E"/>
    <w:rsid w:val="00A66F1D"/>
    <w:rsid w:val="00A73CF0"/>
    <w:rsid w:val="00A765DC"/>
    <w:rsid w:val="00A77774"/>
    <w:rsid w:val="00A81152"/>
    <w:rsid w:val="00A82289"/>
    <w:rsid w:val="00A82B10"/>
    <w:rsid w:val="00A83D2D"/>
    <w:rsid w:val="00A855CD"/>
    <w:rsid w:val="00A90EC8"/>
    <w:rsid w:val="00A9467A"/>
    <w:rsid w:val="00A95B08"/>
    <w:rsid w:val="00A97125"/>
    <w:rsid w:val="00A97DA0"/>
    <w:rsid w:val="00AA0704"/>
    <w:rsid w:val="00AA3739"/>
    <w:rsid w:val="00AA777A"/>
    <w:rsid w:val="00AB3F6F"/>
    <w:rsid w:val="00AC48FF"/>
    <w:rsid w:val="00AC6F2A"/>
    <w:rsid w:val="00AC7224"/>
    <w:rsid w:val="00AC776E"/>
    <w:rsid w:val="00AD1A81"/>
    <w:rsid w:val="00AD7567"/>
    <w:rsid w:val="00AE2906"/>
    <w:rsid w:val="00AE36B9"/>
    <w:rsid w:val="00AE488C"/>
    <w:rsid w:val="00AE5B1E"/>
    <w:rsid w:val="00AE6099"/>
    <w:rsid w:val="00AE6F5C"/>
    <w:rsid w:val="00AF34C1"/>
    <w:rsid w:val="00AF4DBF"/>
    <w:rsid w:val="00B0000F"/>
    <w:rsid w:val="00B02557"/>
    <w:rsid w:val="00B0348D"/>
    <w:rsid w:val="00B07CDC"/>
    <w:rsid w:val="00B07FBD"/>
    <w:rsid w:val="00B240AC"/>
    <w:rsid w:val="00B24711"/>
    <w:rsid w:val="00B248C3"/>
    <w:rsid w:val="00B2541B"/>
    <w:rsid w:val="00B260E1"/>
    <w:rsid w:val="00B261AF"/>
    <w:rsid w:val="00B26509"/>
    <w:rsid w:val="00B34352"/>
    <w:rsid w:val="00B35574"/>
    <w:rsid w:val="00B358C9"/>
    <w:rsid w:val="00B35B25"/>
    <w:rsid w:val="00B402B8"/>
    <w:rsid w:val="00B4041B"/>
    <w:rsid w:val="00B4204B"/>
    <w:rsid w:val="00B43BB9"/>
    <w:rsid w:val="00B47E23"/>
    <w:rsid w:val="00B50DF5"/>
    <w:rsid w:val="00B510E8"/>
    <w:rsid w:val="00B54B8A"/>
    <w:rsid w:val="00B6428C"/>
    <w:rsid w:val="00B64C1F"/>
    <w:rsid w:val="00B65B37"/>
    <w:rsid w:val="00B663A1"/>
    <w:rsid w:val="00B70E7E"/>
    <w:rsid w:val="00B712D5"/>
    <w:rsid w:val="00B7376F"/>
    <w:rsid w:val="00B750EC"/>
    <w:rsid w:val="00B77D98"/>
    <w:rsid w:val="00B81206"/>
    <w:rsid w:val="00B86D64"/>
    <w:rsid w:val="00B87593"/>
    <w:rsid w:val="00B90FC3"/>
    <w:rsid w:val="00B939FA"/>
    <w:rsid w:val="00BA3F2D"/>
    <w:rsid w:val="00BB1E23"/>
    <w:rsid w:val="00BB2E6B"/>
    <w:rsid w:val="00BB77F2"/>
    <w:rsid w:val="00BC1A18"/>
    <w:rsid w:val="00BC47C2"/>
    <w:rsid w:val="00BD547D"/>
    <w:rsid w:val="00BD5540"/>
    <w:rsid w:val="00BD6E28"/>
    <w:rsid w:val="00BD7D7D"/>
    <w:rsid w:val="00BE0791"/>
    <w:rsid w:val="00BE5133"/>
    <w:rsid w:val="00BE5387"/>
    <w:rsid w:val="00BF2BA0"/>
    <w:rsid w:val="00BF4C56"/>
    <w:rsid w:val="00BF4EF6"/>
    <w:rsid w:val="00BF6359"/>
    <w:rsid w:val="00C01D34"/>
    <w:rsid w:val="00C024AE"/>
    <w:rsid w:val="00C02CDF"/>
    <w:rsid w:val="00C03E62"/>
    <w:rsid w:val="00C167E5"/>
    <w:rsid w:val="00C16916"/>
    <w:rsid w:val="00C22B75"/>
    <w:rsid w:val="00C22F3F"/>
    <w:rsid w:val="00C22FA2"/>
    <w:rsid w:val="00C232D7"/>
    <w:rsid w:val="00C27419"/>
    <w:rsid w:val="00C31213"/>
    <w:rsid w:val="00C32A64"/>
    <w:rsid w:val="00C4145F"/>
    <w:rsid w:val="00C45E70"/>
    <w:rsid w:val="00C54EB8"/>
    <w:rsid w:val="00C6246C"/>
    <w:rsid w:val="00C65A15"/>
    <w:rsid w:val="00C72A7A"/>
    <w:rsid w:val="00C746E7"/>
    <w:rsid w:val="00C805F5"/>
    <w:rsid w:val="00C82FA7"/>
    <w:rsid w:val="00C86EFD"/>
    <w:rsid w:val="00C90E29"/>
    <w:rsid w:val="00CA0D7D"/>
    <w:rsid w:val="00CA259C"/>
    <w:rsid w:val="00CA4D52"/>
    <w:rsid w:val="00CB50F9"/>
    <w:rsid w:val="00CB7077"/>
    <w:rsid w:val="00CB7444"/>
    <w:rsid w:val="00CC0A2D"/>
    <w:rsid w:val="00CC22A9"/>
    <w:rsid w:val="00CD2B2C"/>
    <w:rsid w:val="00CD3E60"/>
    <w:rsid w:val="00CD7ADB"/>
    <w:rsid w:val="00CD7E96"/>
    <w:rsid w:val="00CE0479"/>
    <w:rsid w:val="00CE1927"/>
    <w:rsid w:val="00CE4288"/>
    <w:rsid w:val="00CE4ECE"/>
    <w:rsid w:val="00CF4639"/>
    <w:rsid w:val="00CF47FC"/>
    <w:rsid w:val="00CF6AEA"/>
    <w:rsid w:val="00D00B53"/>
    <w:rsid w:val="00D047B8"/>
    <w:rsid w:val="00D1487B"/>
    <w:rsid w:val="00D14C6E"/>
    <w:rsid w:val="00D22167"/>
    <w:rsid w:val="00D22463"/>
    <w:rsid w:val="00D236F7"/>
    <w:rsid w:val="00D23FEE"/>
    <w:rsid w:val="00D254E1"/>
    <w:rsid w:val="00D25964"/>
    <w:rsid w:val="00D3029E"/>
    <w:rsid w:val="00D303D7"/>
    <w:rsid w:val="00D326EE"/>
    <w:rsid w:val="00D34567"/>
    <w:rsid w:val="00D36DAA"/>
    <w:rsid w:val="00D4089F"/>
    <w:rsid w:val="00D51C80"/>
    <w:rsid w:val="00D558FD"/>
    <w:rsid w:val="00D562EA"/>
    <w:rsid w:val="00D604A3"/>
    <w:rsid w:val="00D61F78"/>
    <w:rsid w:val="00D62569"/>
    <w:rsid w:val="00D77689"/>
    <w:rsid w:val="00D82D49"/>
    <w:rsid w:val="00D83DE7"/>
    <w:rsid w:val="00D84506"/>
    <w:rsid w:val="00D909ED"/>
    <w:rsid w:val="00D9121D"/>
    <w:rsid w:val="00D91861"/>
    <w:rsid w:val="00D92694"/>
    <w:rsid w:val="00DA2EB7"/>
    <w:rsid w:val="00DA4952"/>
    <w:rsid w:val="00DB271D"/>
    <w:rsid w:val="00DB3219"/>
    <w:rsid w:val="00DC2D62"/>
    <w:rsid w:val="00DC434D"/>
    <w:rsid w:val="00DC5117"/>
    <w:rsid w:val="00DC6B22"/>
    <w:rsid w:val="00DD0720"/>
    <w:rsid w:val="00DD6873"/>
    <w:rsid w:val="00DE0BD3"/>
    <w:rsid w:val="00DE19FC"/>
    <w:rsid w:val="00DE1DCB"/>
    <w:rsid w:val="00DE459B"/>
    <w:rsid w:val="00DE4B0B"/>
    <w:rsid w:val="00DE573E"/>
    <w:rsid w:val="00DE7262"/>
    <w:rsid w:val="00DF27A7"/>
    <w:rsid w:val="00DF30AB"/>
    <w:rsid w:val="00DF3AF3"/>
    <w:rsid w:val="00DF66F7"/>
    <w:rsid w:val="00DF6E8B"/>
    <w:rsid w:val="00DF7F51"/>
    <w:rsid w:val="00E0083A"/>
    <w:rsid w:val="00E00C0C"/>
    <w:rsid w:val="00E00EFC"/>
    <w:rsid w:val="00E0207C"/>
    <w:rsid w:val="00E020E7"/>
    <w:rsid w:val="00E05280"/>
    <w:rsid w:val="00E13AA5"/>
    <w:rsid w:val="00E21087"/>
    <w:rsid w:val="00E2145B"/>
    <w:rsid w:val="00E22410"/>
    <w:rsid w:val="00E23385"/>
    <w:rsid w:val="00E25F7E"/>
    <w:rsid w:val="00E35B84"/>
    <w:rsid w:val="00E35C2F"/>
    <w:rsid w:val="00E37697"/>
    <w:rsid w:val="00E4597F"/>
    <w:rsid w:val="00E45B24"/>
    <w:rsid w:val="00E47060"/>
    <w:rsid w:val="00E50CE7"/>
    <w:rsid w:val="00E5234D"/>
    <w:rsid w:val="00E56FF6"/>
    <w:rsid w:val="00E571B6"/>
    <w:rsid w:val="00E625B4"/>
    <w:rsid w:val="00E65618"/>
    <w:rsid w:val="00E65912"/>
    <w:rsid w:val="00E70D38"/>
    <w:rsid w:val="00E71C19"/>
    <w:rsid w:val="00E71E64"/>
    <w:rsid w:val="00E75DFB"/>
    <w:rsid w:val="00E75F21"/>
    <w:rsid w:val="00E76DE5"/>
    <w:rsid w:val="00E77ED9"/>
    <w:rsid w:val="00E8094C"/>
    <w:rsid w:val="00E809B7"/>
    <w:rsid w:val="00E8207B"/>
    <w:rsid w:val="00E843B4"/>
    <w:rsid w:val="00E85462"/>
    <w:rsid w:val="00E86A27"/>
    <w:rsid w:val="00E87864"/>
    <w:rsid w:val="00EB02DA"/>
    <w:rsid w:val="00EB3BEE"/>
    <w:rsid w:val="00EB7B99"/>
    <w:rsid w:val="00EC379D"/>
    <w:rsid w:val="00EC5F0F"/>
    <w:rsid w:val="00ED325D"/>
    <w:rsid w:val="00ED7389"/>
    <w:rsid w:val="00EE32F4"/>
    <w:rsid w:val="00EF1ECA"/>
    <w:rsid w:val="00EF2C66"/>
    <w:rsid w:val="00EF4183"/>
    <w:rsid w:val="00F02291"/>
    <w:rsid w:val="00F05FB1"/>
    <w:rsid w:val="00F10019"/>
    <w:rsid w:val="00F11A42"/>
    <w:rsid w:val="00F147FC"/>
    <w:rsid w:val="00F1696A"/>
    <w:rsid w:val="00F16AF9"/>
    <w:rsid w:val="00F17E60"/>
    <w:rsid w:val="00F20B3A"/>
    <w:rsid w:val="00F218CC"/>
    <w:rsid w:val="00F22905"/>
    <w:rsid w:val="00F22B33"/>
    <w:rsid w:val="00F23548"/>
    <w:rsid w:val="00F24DE4"/>
    <w:rsid w:val="00F27B5A"/>
    <w:rsid w:val="00F31841"/>
    <w:rsid w:val="00F4158D"/>
    <w:rsid w:val="00F446A4"/>
    <w:rsid w:val="00F52C31"/>
    <w:rsid w:val="00F57727"/>
    <w:rsid w:val="00F57FA1"/>
    <w:rsid w:val="00F67790"/>
    <w:rsid w:val="00F75B33"/>
    <w:rsid w:val="00F816D5"/>
    <w:rsid w:val="00F872F5"/>
    <w:rsid w:val="00F92052"/>
    <w:rsid w:val="00F96903"/>
    <w:rsid w:val="00F97A5C"/>
    <w:rsid w:val="00FA5A60"/>
    <w:rsid w:val="00FA7753"/>
    <w:rsid w:val="00FB482E"/>
    <w:rsid w:val="00FB6C5D"/>
    <w:rsid w:val="00FC0D34"/>
    <w:rsid w:val="00FC2111"/>
    <w:rsid w:val="00FC218B"/>
    <w:rsid w:val="00FC3F5D"/>
    <w:rsid w:val="00FC55FA"/>
    <w:rsid w:val="00FC6DDF"/>
    <w:rsid w:val="00FD0B5F"/>
    <w:rsid w:val="00FD10F0"/>
    <w:rsid w:val="00FD31FA"/>
    <w:rsid w:val="00FD420E"/>
    <w:rsid w:val="00FD4325"/>
    <w:rsid w:val="00FD632A"/>
    <w:rsid w:val="00FD687E"/>
    <w:rsid w:val="00FD7F8D"/>
    <w:rsid w:val="00FE11CC"/>
    <w:rsid w:val="00FE3913"/>
    <w:rsid w:val="00FE73D5"/>
    <w:rsid w:val="00FF0D06"/>
    <w:rsid w:val="00FF18D3"/>
    <w:rsid w:val="00FF296F"/>
    <w:rsid w:val="00FF5162"/>
    <w:rsid w:val="00FF64A8"/>
    <w:rsid w:val="00FF719E"/>
    <w:rsid w:val="00FF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39BCAC-F34F-4B65-A02E-273777E02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B09"/>
    <w:pPr>
      <w:spacing w:after="200" w:line="276" w:lineRule="auto"/>
    </w:pPr>
    <w:rPr>
      <w:lang w:val="en-GB"/>
    </w:rPr>
  </w:style>
  <w:style w:type="paragraph" w:styleId="Heading2">
    <w:name w:val="heading 2"/>
    <w:basedOn w:val="Normal"/>
    <w:link w:val="Heading2Char"/>
    <w:uiPriority w:val="9"/>
    <w:qFormat/>
    <w:rsid w:val="00453AAC"/>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5B09"/>
    <w:rPr>
      <w:color w:val="0000FF"/>
      <w:u w:val="single"/>
    </w:rPr>
  </w:style>
  <w:style w:type="paragraph" w:styleId="ListParagraph">
    <w:name w:val="List Paragraph"/>
    <w:basedOn w:val="Normal"/>
    <w:uiPriority w:val="34"/>
    <w:qFormat/>
    <w:rsid w:val="006E5B09"/>
    <w:pPr>
      <w:ind w:left="720"/>
      <w:contextualSpacing/>
    </w:pPr>
  </w:style>
  <w:style w:type="paragraph" w:styleId="Header">
    <w:name w:val="header"/>
    <w:basedOn w:val="Normal"/>
    <w:link w:val="HeaderChar"/>
    <w:uiPriority w:val="99"/>
    <w:unhideWhenUsed/>
    <w:rsid w:val="007E3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7B1"/>
    <w:rPr>
      <w:lang w:val="en-GB"/>
    </w:rPr>
  </w:style>
  <w:style w:type="paragraph" w:styleId="Footer">
    <w:name w:val="footer"/>
    <w:basedOn w:val="Normal"/>
    <w:link w:val="FooterChar"/>
    <w:uiPriority w:val="99"/>
    <w:semiHidden/>
    <w:unhideWhenUsed/>
    <w:rsid w:val="007E37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37B1"/>
    <w:rPr>
      <w:lang w:val="en-GB"/>
    </w:rPr>
  </w:style>
  <w:style w:type="character" w:customStyle="1" w:styleId="q4-moreinfo">
    <w:name w:val="q4-moreinfo"/>
    <w:basedOn w:val="DefaultParagraphFont"/>
    <w:rsid w:val="00994826"/>
  </w:style>
  <w:style w:type="paragraph" w:styleId="z-TopofForm">
    <w:name w:val="HTML Top of Form"/>
    <w:basedOn w:val="Normal"/>
    <w:next w:val="Normal"/>
    <w:link w:val="z-TopofFormChar"/>
    <w:hidden/>
    <w:uiPriority w:val="99"/>
    <w:semiHidden/>
    <w:unhideWhenUsed/>
    <w:rsid w:val="00994826"/>
    <w:pPr>
      <w:pBdr>
        <w:bottom w:val="single" w:sz="6" w:space="1" w:color="auto"/>
      </w:pBdr>
      <w:spacing w:after="0" w:line="259" w:lineRule="auto"/>
      <w:jc w:val="center"/>
    </w:pPr>
    <w:rPr>
      <w:rFonts w:ascii="Arial" w:hAnsi="Arial" w:cs="Arial"/>
      <w:vanish/>
      <w:sz w:val="16"/>
      <w:szCs w:val="16"/>
      <w:lang w:val="en-US"/>
    </w:rPr>
  </w:style>
  <w:style w:type="character" w:customStyle="1" w:styleId="z-TopofFormChar">
    <w:name w:val="z-Top of Form Char"/>
    <w:basedOn w:val="DefaultParagraphFont"/>
    <w:link w:val="z-TopofForm"/>
    <w:uiPriority w:val="99"/>
    <w:semiHidden/>
    <w:rsid w:val="0099482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94826"/>
    <w:pPr>
      <w:pBdr>
        <w:top w:val="single" w:sz="6" w:space="1" w:color="auto"/>
      </w:pBdr>
      <w:spacing w:after="0" w:line="259" w:lineRule="auto"/>
      <w:jc w:val="center"/>
    </w:pPr>
    <w:rPr>
      <w:rFonts w:ascii="Arial" w:hAnsi="Arial" w:cs="Arial"/>
      <w:vanish/>
      <w:sz w:val="16"/>
      <w:szCs w:val="16"/>
      <w:lang w:val="en-US"/>
    </w:rPr>
  </w:style>
  <w:style w:type="character" w:customStyle="1" w:styleId="z-BottomofFormChar">
    <w:name w:val="z-Bottom of Form Char"/>
    <w:basedOn w:val="DefaultParagraphFont"/>
    <w:link w:val="z-BottomofForm"/>
    <w:uiPriority w:val="99"/>
    <w:semiHidden/>
    <w:rsid w:val="00994826"/>
    <w:rPr>
      <w:rFonts w:ascii="Arial" w:hAnsi="Arial" w:cs="Arial"/>
      <w:vanish/>
      <w:sz w:val="16"/>
      <w:szCs w:val="16"/>
    </w:rPr>
  </w:style>
  <w:style w:type="paragraph" w:styleId="NoSpacing">
    <w:name w:val="No Spacing"/>
    <w:uiPriority w:val="1"/>
    <w:qFormat/>
    <w:rsid w:val="00994826"/>
    <w:pPr>
      <w:spacing w:after="0" w:line="240" w:lineRule="auto"/>
    </w:pPr>
  </w:style>
  <w:style w:type="character" w:customStyle="1" w:styleId="ci-select-content">
    <w:name w:val="ci-select-content"/>
    <w:basedOn w:val="DefaultParagraphFont"/>
    <w:rsid w:val="00994826"/>
  </w:style>
  <w:style w:type="character" w:customStyle="1" w:styleId="ci-select-control">
    <w:name w:val="ci-select-control"/>
    <w:basedOn w:val="DefaultParagraphFont"/>
    <w:rsid w:val="00994826"/>
  </w:style>
  <w:style w:type="paragraph" w:styleId="NormalWeb">
    <w:name w:val="Normal (Web)"/>
    <w:basedOn w:val="Normal"/>
    <w:uiPriority w:val="99"/>
    <w:unhideWhenUsed/>
    <w:rsid w:val="009948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i-tooltip-target">
    <w:name w:val="ci-tooltip-target"/>
    <w:basedOn w:val="DefaultParagraphFont"/>
    <w:rsid w:val="00994826"/>
  </w:style>
  <w:style w:type="character" w:customStyle="1" w:styleId="Heading2Char">
    <w:name w:val="Heading 2 Char"/>
    <w:basedOn w:val="DefaultParagraphFont"/>
    <w:link w:val="Heading2"/>
    <w:uiPriority w:val="9"/>
    <w:rsid w:val="00453AAC"/>
    <w:rPr>
      <w:rFonts w:ascii="Times New Roman" w:eastAsia="Times New Roman" w:hAnsi="Times New Roman" w:cs="Times New Roman"/>
      <w:b/>
      <w:bCs/>
      <w:sz w:val="36"/>
      <w:szCs w:val="36"/>
    </w:rPr>
  </w:style>
  <w:style w:type="character" w:styleId="Strong">
    <w:name w:val="Strong"/>
    <w:basedOn w:val="DefaultParagraphFont"/>
    <w:uiPriority w:val="22"/>
    <w:qFormat/>
    <w:rsid w:val="00453AAC"/>
    <w:rPr>
      <w:b/>
      <w:bCs/>
    </w:rPr>
  </w:style>
  <w:style w:type="paragraph" w:styleId="BalloonText">
    <w:name w:val="Balloon Text"/>
    <w:basedOn w:val="Normal"/>
    <w:link w:val="BalloonTextChar"/>
    <w:uiPriority w:val="99"/>
    <w:semiHidden/>
    <w:unhideWhenUsed/>
    <w:rsid w:val="007C2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321"/>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0A8DE5E-063B-4278-8E4C-C1C50A907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3400</Words>
  <Characters>19382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Sravya Reddy</dc:creator>
  <cp:lastModifiedBy>Windows User</cp:lastModifiedBy>
  <cp:revision>3</cp:revision>
  <dcterms:created xsi:type="dcterms:W3CDTF">2018-12-06T20:54:00Z</dcterms:created>
  <dcterms:modified xsi:type="dcterms:W3CDTF">2018-12-06T21:11:00Z</dcterms:modified>
</cp:coreProperties>
</file>